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64DE" w14:textId="26624C93" w:rsidR="00113C53" w:rsidRPr="00AD542B" w:rsidRDefault="00113C53" w:rsidP="00113C53">
      <w:pPr>
        <w:jc w:val="right"/>
        <w:rPr>
          <w:rFonts w:asciiTheme="minorEastAsia" w:hAnsiTheme="minorEastAsia"/>
        </w:rPr>
      </w:pPr>
      <w:r w:rsidRPr="000C11B5">
        <w:rPr>
          <w:rFonts w:asciiTheme="minorEastAsia" w:hAnsiTheme="minorEastAsia" w:hint="eastAsia"/>
          <w:spacing w:val="15"/>
          <w:kern w:val="0"/>
          <w:fitText w:val="1890" w:id="-1041493758"/>
        </w:rPr>
        <w:t>令和６年</w:t>
      </w:r>
      <w:r w:rsidR="00AD542B" w:rsidRPr="000C11B5">
        <w:rPr>
          <w:rFonts w:asciiTheme="minorEastAsia" w:hAnsiTheme="minorEastAsia" w:hint="eastAsia"/>
          <w:spacing w:val="15"/>
          <w:kern w:val="0"/>
          <w:fitText w:val="1890" w:id="-1041493758"/>
        </w:rPr>
        <w:t>２</w:t>
      </w:r>
      <w:r w:rsidRPr="000C11B5">
        <w:rPr>
          <w:rFonts w:asciiTheme="minorEastAsia" w:hAnsiTheme="minorEastAsia" w:hint="eastAsia"/>
          <w:spacing w:val="15"/>
          <w:kern w:val="0"/>
          <w:fitText w:val="1890" w:id="-1041493758"/>
        </w:rPr>
        <w:t>月</w:t>
      </w:r>
      <w:r w:rsidR="000C11B5">
        <w:rPr>
          <w:rFonts w:asciiTheme="minorEastAsia" w:hAnsiTheme="minorEastAsia" w:hint="eastAsia"/>
          <w:spacing w:val="15"/>
          <w:kern w:val="0"/>
          <w:fitText w:val="1890" w:id="-1041493758"/>
        </w:rPr>
        <w:t>6</w:t>
      </w:r>
      <w:r w:rsidRPr="000C11B5">
        <w:rPr>
          <w:rFonts w:asciiTheme="minorEastAsia" w:hAnsiTheme="minorEastAsia" w:hint="eastAsia"/>
          <w:kern w:val="0"/>
          <w:fitText w:val="1890" w:id="-1041493758"/>
        </w:rPr>
        <w:t>日</w:t>
      </w:r>
    </w:p>
    <w:p w14:paraId="73EB2311" w14:textId="682E864A" w:rsidR="00113C53" w:rsidRPr="00343157" w:rsidRDefault="00113C53" w:rsidP="00113C53">
      <w:pPr>
        <w:jc w:val="right"/>
        <w:rPr>
          <w:rFonts w:asciiTheme="minorEastAsia" w:hAnsiTheme="minorEastAsia"/>
        </w:rPr>
      </w:pPr>
      <w:r w:rsidRPr="009F2DA1">
        <w:rPr>
          <w:rFonts w:asciiTheme="minorEastAsia" w:hAnsiTheme="minorEastAsia" w:hint="eastAsia"/>
          <w:kern w:val="0"/>
          <w:fitText w:val="1890" w:id="-1041493759"/>
        </w:rPr>
        <w:t>静岡県清水港管理局</w:t>
      </w:r>
    </w:p>
    <w:p w14:paraId="7D5A5EAF" w14:textId="629F58D5" w:rsidR="00343157" w:rsidRDefault="00343157" w:rsidP="00113C53">
      <w:pPr>
        <w:jc w:val="right"/>
        <w:rPr>
          <w:rFonts w:asciiTheme="minorEastAsia" w:hAnsiTheme="minorEastAsia"/>
        </w:rPr>
      </w:pPr>
      <w:r w:rsidRPr="00343157">
        <w:rPr>
          <w:rFonts w:asciiTheme="minorEastAsia" w:hAnsiTheme="minorEastAsia" w:hint="eastAsia"/>
          <w:noProof/>
          <w:kern w:val="0"/>
        </w:rPr>
        <mc:AlternateContent>
          <mc:Choice Requires="wps">
            <w:drawing>
              <wp:anchor distT="0" distB="0" distL="114300" distR="114300" simplePos="0" relativeHeight="251659264" behindDoc="0" locked="0" layoutInCell="1" allowOverlap="1" wp14:anchorId="3516CAC4" wp14:editId="745A3692">
                <wp:simplePos x="0" y="0"/>
                <wp:positionH relativeFrom="column">
                  <wp:posOffset>-345173</wp:posOffset>
                </wp:positionH>
                <wp:positionV relativeFrom="paragraph">
                  <wp:posOffset>140970</wp:posOffset>
                </wp:positionV>
                <wp:extent cx="6186834" cy="576373"/>
                <wp:effectExtent l="19050" t="19050" r="42545" b="33655"/>
                <wp:wrapNone/>
                <wp:docPr id="1" name="四角形: 角を丸くする 1"/>
                <wp:cNvGraphicFramePr/>
                <a:graphic xmlns:a="http://schemas.openxmlformats.org/drawingml/2006/main">
                  <a:graphicData uri="http://schemas.microsoft.com/office/word/2010/wordprocessingShape">
                    <wps:wsp>
                      <wps:cNvSpPr/>
                      <wps:spPr>
                        <a:xfrm>
                          <a:off x="0" y="0"/>
                          <a:ext cx="6186834" cy="576373"/>
                        </a:xfrm>
                        <a:prstGeom prst="roundRect">
                          <a:avLst/>
                        </a:prstGeom>
                        <a:noFill/>
                        <a:ln w="508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8BF2F" w14:textId="77777777" w:rsidR="004C685D" w:rsidRPr="004C685D" w:rsidRDefault="004C685D" w:rsidP="004C685D">
                            <w:pPr>
                              <w:jc w:val="center"/>
                              <w:rPr>
                                <w:rFonts w:ascii="メイリオ" w:eastAsia="メイリオ" w:hAnsi="メイリオ"/>
                                <w:b/>
                                <w:bCs/>
                                <w:color w:val="000000" w:themeColor="text1"/>
                                <w:sz w:val="28"/>
                                <w:szCs w:val="32"/>
                              </w:rPr>
                            </w:pPr>
                            <w:r w:rsidRPr="004C685D">
                              <w:rPr>
                                <w:rFonts w:ascii="メイリオ" w:eastAsia="メイリオ" w:hAnsi="メイリオ" w:hint="eastAsia"/>
                                <w:b/>
                                <w:bCs/>
                                <w:color w:val="000000" w:themeColor="text1"/>
                                <w:sz w:val="28"/>
                                <w:szCs w:val="32"/>
                              </w:rPr>
                              <w:t>清水港で</w:t>
                            </w:r>
                            <w:r w:rsidRPr="004C685D">
                              <w:rPr>
                                <w:rFonts w:ascii="メイリオ" w:eastAsia="メイリオ" w:hAnsi="メイリオ"/>
                                <w:b/>
                                <w:bCs/>
                                <w:color w:val="000000" w:themeColor="text1"/>
                                <w:sz w:val="28"/>
                                <w:szCs w:val="32"/>
                              </w:rPr>
                              <w:t>1.4万TEUクラスの大型コンテナ船の入港が可能となります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6CAC4" id="四角形: 角を丸くする 1" o:spid="_x0000_s1026" style="position:absolute;left:0;text-align:left;margin-left:-27.2pt;margin-top:11.1pt;width:487.15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y7kQIAAHkFAAAOAAAAZHJzL2Uyb0RvYy54bWysVMFu2zAMvQ/YPwi6r3bSNE2DOkXWIsOA&#10;oi3aDj0rshQLkEVNUmJnXz9KdpygK3YYloNCmuSj+ETy+qatNdkJ5xWYgo7OckqE4VAqsynoj9fV&#10;lxklPjBTMg1GFHQvPL1ZfP503di5GEMFuhSOIIjx88YWtArBzrPM80rUzJ+BFQaNElzNAqpuk5WO&#10;NYhe62yc59OsAVdaB1x4j1/vOiNdJHwpBQ+PUnoRiC4o3i2k06VzHc9scc3mG8dspXh/DfYPt6iZ&#10;Mph0gLpjgZGtU39A1Yo78CDDGYc6AykVF6kGrGaUv6vmpWJWpFqQHG8Hmvz/g+UPuxf75JCGxvq5&#10;RzFW0UpXx3+8H2kTWfuBLNEGwvHjdDSbzs4nlHC0XVxOzy/PI5vZMdo6H74JqEkUCupga8pnfJFE&#10;FNvd+9D5H/xiRgMrpXV6FW1Ig8j5LM9ThAetymiNft5t1rfakR2LD5t/zVfpLTH7iRtq2uCVjqUl&#10;Key1iBjaPAtJVInFjLsMsevEAMs4FyaMOlPFStFlu8jx15ea+jRGpMITYESWeMsBuwf4GLtjoPeP&#10;oSI17RDcl/634CEiZQYThuBaGXAfVaaxqj5z538gqaMmshTadYsuUVxDuX9yxEE3Pd7ylcIXvWc+&#10;PDGH44KDhSsgPOIhNeCjQS9RUoH79dH36I9djFZKGhy/gvqfW+YEJfq7wf6+Gk0mcV6TMrm4HKPi&#10;Ti3rU4vZ1reAjTDCZWN5EqN/0AdROqjfcFMsY1Y0McMxd0F5cAflNnRrAXcNF8tlcsMZtSzcmxfL&#10;I3gkODbra/vGnO3bOuBAPMBhVNn8XWN3vjHSwHIbQKrU9Udee+pxvlMP9bsoLpBTPXkdN+biNwAA&#10;AP//AwBQSwMEFAAGAAgAAAAhAFAHlFrkAAAACgEAAA8AAABkcnMvZG93bnJldi54bWxMj8tOwzAQ&#10;RfdI/IM1SOxaOyG0JMSpEOKhIlVVS7tg58RDEhHbUey2oV/PsILl6B7deyZfjKZjRxx866yEaCqA&#10;oa2cbm0tYff+PLkD5oOyWnXOooRv9LAoLi9ylWl3shs8bkPNqMT6TEloQugzzn3VoFF+6nq0lH26&#10;wahA51BzPagTlZuOx0LMuFGtpYVG9fjYYPW1PRgJr8nH8qV6K1fjfr5enfdit5mdn6S8vhof7oEF&#10;HMMfDL/6pA4FOZXuYLVnnYTJbZIQKiGOY2AEpFGaAiuJjG4E8CLn/18ofgAAAP//AwBQSwECLQAU&#10;AAYACAAAACEAtoM4kv4AAADhAQAAEwAAAAAAAAAAAAAAAAAAAAAAW0NvbnRlbnRfVHlwZXNdLnht&#10;bFBLAQItABQABgAIAAAAIQA4/SH/1gAAAJQBAAALAAAAAAAAAAAAAAAAAC8BAABfcmVscy8ucmVs&#10;c1BLAQItABQABgAIAAAAIQAldPy7kQIAAHkFAAAOAAAAAAAAAAAAAAAAAC4CAABkcnMvZTJvRG9j&#10;LnhtbFBLAQItABQABgAIAAAAIQBQB5Ra5AAAAAoBAAAPAAAAAAAAAAAAAAAAAOsEAABkcnMvZG93&#10;bnJldi54bWxQSwUGAAAAAAQABADzAAAA/AUAAAAA&#10;" filled="f" strokecolor="#00b0f0" strokeweight="4pt">
                <v:stroke joinstyle="miter"/>
                <v:textbox>
                  <w:txbxContent>
                    <w:p w14:paraId="66D8BF2F" w14:textId="77777777" w:rsidR="004C685D" w:rsidRPr="004C685D" w:rsidRDefault="004C685D" w:rsidP="004C685D">
                      <w:pPr>
                        <w:jc w:val="center"/>
                        <w:rPr>
                          <w:rFonts w:ascii="メイリオ" w:eastAsia="メイリオ" w:hAnsi="メイリオ"/>
                          <w:b/>
                          <w:bCs/>
                          <w:color w:val="000000" w:themeColor="text1"/>
                          <w:sz w:val="28"/>
                          <w:szCs w:val="32"/>
                        </w:rPr>
                      </w:pPr>
                      <w:r w:rsidRPr="004C685D">
                        <w:rPr>
                          <w:rFonts w:ascii="メイリオ" w:eastAsia="メイリオ" w:hAnsi="メイリオ" w:hint="eastAsia"/>
                          <w:b/>
                          <w:bCs/>
                          <w:color w:val="000000" w:themeColor="text1"/>
                          <w:sz w:val="28"/>
                          <w:szCs w:val="32"/>
                        </w:rPr>
                        <w:t>清水港で</w:t>
                      </w:r>
                      <w:r w:rsidRPr="004C685D">
                        <w:rPr>
                          <w:rFonts w:ascii="メイリオ" w:eastAsia="メイリオ" w:hAnsi="メイリオ"/>
                          <w:b/>
                          <w:bCs/>
                          <w:color w:val="000000" w:themeColor="text1"/>
                          <w:sz w:val="28"/>
                          <w:szCs w:val="32"/>
                        </w:rPr>
                        <w:t>1.4万TEUクラスの大型コンテナ船の入港が可能となります</w:t>
                      </w:r>
                    </w:p>
                  </w:txbxContent>
                </v:textbox>
              </v:roundrect>
            </w:pict>
          </mc:Fallback>
        </mc:AlternateContent>
      </w:r>
    </w:p>
    <w:p w14:paraId="39973FFD" w14:textId="54949184" w:rsidR="00113C53" w:rsidRPr="00343157" w:rsidRDefault="00113C53" w:rsidP="00113C53">
      <w:pPr>
        <w:jc w:val="right"/>
        <w:rPr>
          <w:rFonts w:asciiTheme="minorEastAsia" w:hAnsiTheme="minorEastAsia"/>
        </w:rPr>
      </w:pPr>
    </w:p>
    <w:p w14:paraId="2AD18B8A" w14:textId="77A18FEF" w:rsidR="00113C53" w:rsidRPr="00343157" w:rsidRDefault="00113C53" w:rsidP="00113C53">
      <w:pPr>
        <w:spacing w:line="180" w:lineRule="auto"/>
        <w:jc w:val="center"/>
        <w:rPr>
          <w:rFonts w:asciiTheme="minorEastAsia" w:hAnsiTheme="minorEastAsia"/>
          <w:b/>
          <w:bCs/>
          <w:sz w:val="24"/>
          <w:szCs w:val="28"/>
        </w:rPr>
      </w:pPr>
    </w:p>
    <w:p w14:paraId="0C1BA8C2" w14:textId="1C25C15E" w:rsidR="004C685D" w:rsidRPr="00343157" w:rsidRDefault="004C685D" w:rsidP="00113C53">
      <w:pPr>
        <w:spacing w:line="180" w:lineRule="auto"/>
        <w:jc w:val="center"/>
        <w:rPr>
          <w:rFonts w:asciiTheme="minorEastAsia" w:hAnsiTheme="minorEastAsia"/>
          <w:b/>
          <w:bCs/>
          <w:sz w:val="24"/>
          <w:szCs w:val="28"/>
        </w:rPr>
      </w:pPr>
    </w:p>
    <w:p w14:paraId="6F77F109" w14:textId="77777777" w:rsidR="004C685D" w:rsidRPr="00343157" w:rsidRDefault="004C685D" w:rsidP="00113C53">
      <w:pPr>
        <w:spacing w:line="180" w:lineRule="auto"/>
        <w:jc w:val="center"/>
        <w:rPr>
          <w:rFonts w:asciiTheme="minorEastAsia" w:hAnsiTheme="minorEastAsia"/>
          <w:b/>
          <w:bCs/>
          <w:sz w:val="24"/>
          <w:szCs w:val="28"/>
        </w:rPr>
      </w:pPr>
    </w:p>
    <w:p w14:paraId="78C0DCD6" w14:textId="41D5AD43" w:rsidR="00565F7F" w:rsidRPr="00343157" w:rsidRDefault="00565F7F" w:rsidP="00565F7F">
      <w:pPr>
        <w:spacing w:line="180" w:lineRule="auto"/>
        <w:ind w:firstLineChars="100" w:firstLine="240"/>
        <w:jc w:val="left"/>
        <w:rPr>
          <w:rFonts w:asciiTheme="minorEastAsia" w:hAnsiTheme="minorEastAsia"/>
          <w:sz w:val="24"/>
          <w:szCs w:val="28"/>
        </w:rPr>
      </w:pPr>
      <w:r w:rsidRPr="00343157">
        <w:rPr>
          <w:rFonts w:asciiTheme="minorEastAsia" w:hAnsiTheme="minorEastAsia" w:hint="eastAsia"/>
          <w:sz w:val="24"/>
          <w:szCs w:val="28"/>
        </w:rPr>
        <w:t>清水港新興津コンテナターミナルでは、これまでは</w:t>
      </w:r>
      <w:r w:rsidRPr="00343157">
        <w:rPr>
          <w:rFonts w:asciiTheme="minorEastAsia" w:hAnsiTheme="minorEastAsia"/>
          <w:sz w:val="24"/>
          <w:szCs w:val="28"/>
        </w:rPr>
        <w:t>1.0万TEU級コンテナ船までを受入れてきましたが、今春より、1.4万TEU級コンテナ船（全長約365m）の受入れが可能となります。</w:t>
      </w:r>
    </w:p>
    <w:p w14:paraId="0261CDE8" w14:textId="77777777" w:rsidR="00565F7F" w:rsidRPr="00343157" w:rsidRDefault="00565F7F" w:rsidP="00565F7F">
      <w:pPr>
        <w:spacing w:line="180" w:lineRule="auto"/>
        <w:ind w:firstLineChars="100" w:firstLine="240"/>
        <w:jc w:val="left"/>
        <w:rPr>
          <w:rFonts w:asciiTheme="minorEastAsia" w:hAnsiTheme="minorEastAsia"/>
          <w:sz w:val="24"/>
          <w:szCs w:val="28"/>
        </w:rPr>
      </w:pPr>
    </w:p>
    <w:p w14:paraId="0DF5AB7D" w14:textId="77777777" w:rsidR="00565F7F" w:rsidRPr="00343157" w:rsidRDefault="00565F7F" w:rsidP="00565F7F">
      <w:pPr>
        <w:spacing w:line="180" w:lineRule="auto"/>
        <w:ind w:firstLineChars="100" w:firstLine="240"/>
        <w:jc w:val="left"/>
        <w:rPr>
          <w:rFonts w:asciiTheme="minorEastAsia" w:hAnsiTheme="minorEastAsia"/>
          <w:sz w:val="24"/>
          <w:szCs w:val="28"/>
        </w:rPr>
      </w:pPr>
    </w:p>
    <w:p w14:paraId="5328A4B1" w14:textId="7BE4DF67" w:rsidR="00BA4D97" w:rsidRPr="00AD542B" w:rsidRDefault="00BA4D97" w:rsidP="00565F7F">
      <w:pPr>
        <w:spacing w:line="180" w:lineRule="auto"/>
        <w:ind w:firstLineChars="100" w:firstLine="240"/>
        <w:jc w:val="left"/>
        <w:rPr>
          <w:rFonts w:asciiTheme="minorEastAsia" w:hAnsiTheme="minorEastAsia"/>
          <w:sz w:val="24"/>
          <w:szCs w:val="28"/>
        </w:rPr>
      </w:pPr>
      <w:r w:rsidRPr="00343157">
        <w:rPr>
          <w:rFonts w:asciiTheme="minorEastAsia" w:hAnsiTheme="minorEastAsia" w:hint="eastAsia"/>
          <w:sz w:val="24"/>
          <w:szCs w:val="28"/>
        </w:rPr>
        <w:t>コンテナ船の大型化が世界的に急速に進展し、大型化への早期対応が多くの港湾における緊急の課題となっている中、清水港においても</w:t>
      </w:r>
      <w:r w:rsidR="000432DC">
        <w:rPr>
          <w:rFonts w:asciiTheme="minorEastAsia" w:hAnsiTheme="minorEastAsia" w:hint="eastAsia"/>
          <w:sz w:val="24"/>
          <w:szCs w:val="28"/>
        </w:rPr>
        <w:t>「</w:t>
      </w:r>
      <w:r w:rsidR="000432DC" w:rsidRPr="00343157">
        <w:rPr>
          <w:rFonts w:asciiTheme="minorEastAsia" w:hAnsiTheme="minorEastAsia" w:hint="eastAsia"/>
          <w:sz w:val="24"/>
          <w:szCs w:val="28"/>
        </w:rPr>
        <w:t>令和５年度新興津コンテナターミナル調査委員会（大型船対応）</w:t>
      </w:r>
      <w:r w:rsidR="000432DC">
        <w:rPr>
          <w:rFonts w:asciiTheme="minorEastAsia" w:hAnsiTheme="minorEastAsia" w:hint="eastAsia"/>
          <w:sz w:val="24"/>
          <w:szCs w:val="28"/>
        </w:rPr>
        <w:t>」</w:t>
      </w:r>
      <w:r w:rsidR="000432DC" w:rsidRPr="00343157">
        <w:rPr>
          <w:rFonts w:asciiTheme="minorEastAsia" w:hAnsiTheme="minorEastAsia" w:hint="eastAsia"/>
          <w:sz w:val="24"/>
          <w:szCs w:val="28"/>
        </w:rPr>
        <w:t>（委員長：東京海洋大学矢吹名誉教授）を設置</w:t>
      </w:r>
      <w:r w:rsidR="000432DC" w:rsidRPr="00AD542B">
        <w:rPr>
          <w:rFonts w:asciiTheme="minorEastAsia" w:hAnsiTheme="minorEastAsia" w:hint="eastAsia"/>
          <w:sz w:val="24"/>
          <w:szCs w:val="28"/>
        </w:rPr>
        <w:t>し、</w:t>
      </w:r>
      <w:r w:rsidRPr="00AD542B">
        <w:rPr>
          <w:rFonts w:asciiTheme="minorEastAsia" w:hAnsiTheme="minorEastAsia" w:hint="eastAsia"/>
          <w:sz w:val="24"/>
          <w:szCs w:val="28"/>
        </w:rPr>
        <w:t>新興津コンテナターミナルでの1.4万T</w:t>
      </w:r>
      <w:r w:rsidRPr="00AD542B">
        <w:rPr>
          <w:rFonts w:asciiTheme="minorEastAsia" w:hAnsiTheme="minorEastAsia"/>
          <w:sz w:val="24"/>
          <w:szCs w:val="28"/>
        </w:rPr>
        <w:t>EU</w:t>
      </w:r>
      <w:r w:rsidRPr="00AD542B">
        <w:rPr>
          <w:rFonts w:asciiTheme="minorEastAsia" w:hAnsiTheme="minorEastAsia" w:hint="eastAsia"/>
          <w:sz w:val="24"/>
          <w:szCs w:val="28"/>
        </w:rPr>
        <w:t>クラスの大型コンテナ船</w:t>
      </w:r>
      <w:r w:rsidR="00C00AC6" w:rsidRPr="00AD542B">
        <w:rPr>
          <w:rFonts w:asciiTheme="minorEastAsia" w:hAnsiTheme="minorEastAsia" w:hint="eastAsia"/>
          <w:sz w:val="24"/>
          <w:szCs w:val="28"/>
        </w:rPr>
        <w:t>（約3</w:t>
      </w:r>
      <w:r w:rsidR="00C00AC6" w:rsidRPr="00AD542B">
        <w:rPr>
          <w:rFonts w:asciiTheme="minorEastAsia" w:hAnsiTheme="minorEastAsia"/>
          <w:sz w:val="24"/>
          <w:szCs w:val="28"/>
        </w:rPr>
        <w:t>65</w:t>
      </w:r>
      <w:r w:rsidR="00C00AC6" w:rsidRPr="00AD542B">
        <w:rPr>
          <w:rFonts w:asciiTheme="minorEastAsia" w:hAnsiTheme="minorEastAsia" w:hint="eastAsia"/>
          <w:sz w:val="24"/>
          <w:szCs w:val="28"/>
        </w:rPr>
        <w:t>ｍ）</w:t>
      </w:r>
      <w:r w:rsidR="000432DC" w:rsidRPr="00AD542B">
        <w:rPr>
          <w:rFonts w:asciiTheme="minorEastAsia" w:hAnsiTheme="minorEastAsia" w:hint="eastAsia"/>
          <w:sz w:val="24"/>
          <w:szCs w:val="28"/>
        </w:rPr>
        <w:t>の</w:t>
      </w:r>
      <w:r w:rsidRPr="00AD542B">
        <w:rPr>
          <w:rFonts w:asciiTheme="minorEastAsia" w:hAnsiTheme="minorEastAsia" w:hint="eastAsia"/>
          <w:sz w:val="24"/>
          <w:szCs w:val="28"/>
        </w:rPr>
        <w:t>入出港の安全性について検証を行いました。</w:t>
      </w:r>
    </w:p>
    <w:p w14:paraId="10C4B432" w14:textId="30F59666" w:rsidR="004E602B" w:rsidRPr="00AD542B" w:rsidRDefault="004E602B" w:rsidP="00565F7F">
      <w:pPr>
        <w:spacing w:line="180" w:lineRule="auto"/>
        <w:ind w:firstLineChars="100" w:firstLine="240"/>
        <w:jc w:val="left"/>
        <w:rPr>
          <w:rFonts w:asciiTheme="minorEastAsia" w:hAnsiTheme="minorEastAsia"/>
          <w:sz w:val="24"/>
          <w:szCs w:val="28"/>
        </w:rPr>
      </w:pPr>
      <w:r w:rsidRPr="00AD542B">
        <w:rPr>
          <w:rFonts w:asciiTheme="minorEastAsia" w:hAnsiTheme="minorEastAsia" w:hint="eastAsia"/>
          <w:sz w:val="24"/>
          <w:szCs w:val="28"/>
        </w:rPr>
        <w:t>令和６</w:t>
      </w:r>
      <w:r w:rsidRPr="00AD542B">
        <w:rPr>
          <w:rFonts w:asciiTheme="minorEastAsia" w:hAnsiTheme="minorEastAsia"/>
          <w:sz w:val="24"/>
          <w:szCs w:val="28"/>
        </w:rPr>
        <w:t>年</w:t>
      </w:r>
      <w:r w:rsidRPr="00AD542B">
        <w:rPr>
          <w:rFonts w:asciiTheme="minorEastAsia" w:hAnsiTheme="minorEastAsia" w:hint="eastAsia"/>
          <w:sz w:val="24"/>
          <w:szCs w:val="28"/>
        </w:rPr>
        <w:t>１</w:t>
      </w:r>
      <w:r w:rsidRPr="00AD542B">
        <w:rPr>
          <w:rFonts w:asciiTheme="minorEastAsia" w:hAnsiTheme="minorEastAsia"/>
          <w:sz w:val="24"/>
          <w:szCs w:val="28"/>
        </w:rPr>
        <w:t>月25日に開催された第</w:t>
      </w:r>
      <w:r w:rsidRPr="00AD542B">
        <w:rPr>
          <w:rFonts w:asciiTheme="minorEastAsia" w:hAnsiTheme="minorEastAsia" w:hint="eastAsia"/>
          <w:sz w:val="24"/>
          <w:szCs w:val="28"/>
        </w:rPr>
        <w:t>３</w:t>
      </w:r>
      <w:r w:rsidRPr="00AD542B">
        <w:rPr>
          <w:rFonts w:asciiTheme="minorEastAsia" w:hAnsiTheme="minorEastAsia"/>
          <w:sz w:val="24"/>
          <w:szCs w:val="28"/>
        </w:rPr>
        <w:t>回委員会において審議が行われ、受入れ時の航行安全対策が了承されました。</w:t>
      </w:r>
      <w:r w:rsidRPr="00AD542B">
        <w:rPr>
          <w:rFonts w:asciiTheme="minorEastAsia" w:hAnsiTheme="minorEastAsia" w:hint="eastAsia"/>
          <w:sz w:val="24"/>
          <w:szCs w:val="28"/>
        </w:rPr>
        <w:t>これを受けて、別紙「運用基準」のもとで受入れを行</w:t>
      </w:r>
      <w:r w:rsidR="009C0CE7" w:rsidRPr="00AD542B">
        <w:rPr>
          <w:rFonts w:asciiTheme="minorEastAsia" w:hAnsiTheme="minorEastAsia" w:hint="eastAsia"/>
          <w:sz w:val="24"/>
          <w:szCs w:val="28"/>
        </w:rPr>
        <w:t>ってまいります</w:t>
      </w:r>
      <w:r w:rsidRPr="00AD542B">
        <w:rPr>
          <w:rFonts w:asciiTheme="minorEastAsia" w:hAnsiTheme="minorEastAsia"/>
          <w:sz w:val="24"/>
          <w:szCs w:val="28"/>
        </w:rPr>
        <w:t>。</w:t>
      </w:r>
    </w:p>
    <w:p w14:paraId="2C1A9D40" w14:textId="2CA5CFB9" w:rsidR="00343157" w:rsidRPr="00AD542B" w:rsidRDefault="00343157" w:rsidP="00565F7F">
      <w:pPr>
        <w:spacing w:line="180" w:lineRule="auto"/>
        <w:ind w:firstLineChars="100" w:firstLine="240"/>
        <w:jc w:val="left"/>
        <w:rPr>
          <w:rFonts w:asciiTheme="minorEastAsia" w:hAnsiTheme="minorEastAsia"/>
          <w:sz w:val="24"/>
          <w:szCs w:val="28"/>
        </w:rPr>
      </w:pPr>
    </w:p>
    <w:p w14:paraId="1D4B332A" w14:textId="24683BFF" w:rsidR="00343157" w:rsidRPr="00AD542B" w:rsidRDefault="004E602B" w:rsidP="00343157">
      <w:pPr>
        <w:spacing w:line="180" w:lineRule="auto"/>
        <w:ind w:firstLineChars="100" w:firstLine="240"/>
        <w:jc w:val="left"/>
        <w:rPr>
          <w:rFonts w:asciiTheme="minorEastAsia" w:hAnsiTheme="minorEastAsia"/>
          <w:sz w:val="24"/>
          <w:szCs w:val="28"/>
        </w:rPr>
      </w:pPr>
      <w:r w:rsidRPr="00AD542B">
        <w:rPr>
          <w:rFonts w:asciiTheme="minorEastAsia" w:hAnsiTheme="minorEastAsia" w:hint="eastAsia"/>
          <w:sz w:val="24"/>
          <w:szCs w:val="28"/>
        </w:rPr>
        <w:t>今後も、利用</w:t>
      </w:r>
      <w:r w:rsidR="000432DC" w:rsidRPr="00AD542B">
        <w:rPr>
          <w:rFonts w:asciiTheme="minorEastAsia" w:hAnsiTheme="minorEastAsia" w:hint="eastAsia"/>
          <w:sz w:val="24"/>
          <w:szCs w:val="28"/>
        </w:rPr>
        <w:t>される</w:t>
      </w:r>
      <w:r w:rsidRPr="00AD542B">
        <w:rPr>
          <w:rFonts w:asciiTheme="minorEastAsia" w:hAnsiTheme="minorEastAsia" w:hint="eastAsia"/>
          <w:sz w:val="24"/>
          <w:szCs w:val="28"/>
        </w:rPr>
        <w:t>皆様に満足していただけるサービスを提供できるよう務めてまいります</w:t>
      </w:r>
      <w:r w:rsidR="00343157" w:rsidRPr="00AD542B">
        <w:rPr>
          <w:rFonts w:asciiTheme="minorEastAsia" w:hAnsiTheme="minorEastAsia" w:hint="eastAsia"/>
          <w:sz w:val="24"/>
          <w:szCs w:val="28"/>
        </w:rPr>
        <w:t>。</w:t>
      </w:r>
    </w:p>
    <w:p w14:paraId="72E0086C" w14:textId="44CC9907" w:rsidR="002A6F24" w:rsidRDefault="002A6F24" w:rsidP="00565F7F">
      <w:pPr>
        <w:spacing w:line="180" w:lineRule="auto"/>
        <w:ind w:firstLineChars="100" w:firstLine="240"/>
        <w:jc w:val="left"/>
        <w:rPr>
          <w:rFonts w:asciiTheme="minorEastAsia" w:hAnsiTheme="minorEastAsia"/>
          <w:sz w:val="24"/>
          <w:szCs w:val="28"/>
        </w:rPr>
      </w:pPr>
    </w:p>
    <w:p w14:paraId="4417A000" w14:textId="72AC6E89" w:rsidR="001805E7" w:rsidRDefault="001805E7" w:rsidP="00565F7F">
      <w:pPr>
        <w:spacing w:line="180" w:lineRule="auto"/>
        <w:ind w:firstLineChars="100" w:firstLine="240"/>
        <w:jc w:val="left"/>
        <w:rPr>
          <w:rFonts w:asciiTheme="minorEastAsia" w:hAnsiTheme="minorEastAsia"/>
          <w:sz w:val="24"/>
          <w:szCs w:val="28"/>
        </w:rPr>
      </w:pPr>
    </w:p>
    <w:p w14:paraId="78D0E0D9" w14:textId="77777777" w:rsidR="001805E7" w:rsidRPr="00343157" w:rsidRDefault="001805E7" w:rsidP="001805E7">
      <w:pPr>
        <w:spacing w:line="180" w:lineRule="auto"/>
        <w:rPr>
          <w:rFonts w:asciiTheme="minorEastAsia" w:hAnsiTheme="minorEastAsia"/>
          <w:sz w:val="24"/>
          <w:szCs w:val="28"/>
        </w:rPr>
      </w:pPr>
      <w:r w:rsidRPr="00343157">
        <w:rPr>
          <w:rFonts w:asciiTheme="minorEastAsia" w:hAnsiTheme="minorEastAsia" w:hint="eastAsia"/>
          <w:sz w:val="24"/>
          <w:szCs w:val="28"/>
        </w:rPr>
        <w:t>●問合せ先</w:t>
      </w:r>
    </w:p>
    <w:p w14:paraId="004EE38A" w14:textId="29EC988D" w:rsidR="001805E7" w:rsidRPr="00343157" w:rsidRDefault="001805E7" w:rsidP="001805E7">
      <w:pPr>
        <w:spacing w:line="180" w:lineRule="auto"/>
        <w:rPr>
          <w:rFonts w:asciiTheme="minorEastAsia" w:hAnsiTheme="minorEastAsia"/>
          <w:sz w:val="24"/>
          <w:szCs w:val="28"/>
        </w:rPr>
      </w:pPr>
      <w:r w:rsidRPr="00343157">
        <w:rPr>
          <w:rFonts w:asciiTheme="minorEastAsia" w:hAnsiTheme="minorEastAsia" w:hint="eastAsia"/>
          <w:sz w:val="24"/>
          <w:szCs w:val="28"/>
        </w:rPr>
        <w:t xml:space="preserve">　　静岡県清水港管理局　企画整備課　０５４－３５３－２２０３</w:t>
      </w:r>
    </w:p>
    <w:p w14:paraId="564CBA5E" w14:textId="5994B6EB" w:rsidR="002A6F24" w:rsidRDefault="009F2DA1" w:rsidP="002A6F24">
      <w:pPr>
        <w:spacing w:line="180" w:lineRule="auto"/>
        <w:ind w:firstLineChars="100" w:firstLine="240"/>
        <w:jc w:val="center"/>
        <w:rPr>
          <w:rFonts w:asciiTheme="minorEastAsia" w:hAnsiTheme="minorEastAsia"/>
          <w:sz w:val="24"/>
          <w:szCs w:val="28"/>
        </w:rPr>
      </w:pPr>
      <w:r w:rsidRPr="00343157">
        <w:rPr>
          <w:rFonts w:asciiTheme="minorEastAsia" w:hAnsiTheme="minorEastAsia"/>
          <w:noProof/>
          <w:sz w:val="24"/>
          <w:szCs w:val="28"/>
        </w:rPr>
        <w:drawing>
          <wp:anchor distT="0" distB="0" distL="114300" distR="114300" simplePos="0" relativeHeight="251662336" behindDoc="0" locked="0" layoutInCell="1" allowOverlap="1" wp14:anchorId="2DEECC4B" wp14:editId="7EDE8B3D">
            <wp:simplePos x="0" y="0"/>
            <wp:positionH relativeFrom="margin">
              <wp:align>left</wp:align>
            </wp:positionH>
            <wp:positionV relativeFrom="paragraph">
              <wp:posOffset>253233</wp:posOffset>
            </wp:positionV>
            <wp:extent cx="5104765" cy="1852551"/>
            <wp:effectExtent l="0" t="0" r="635" b="0"/>
            <wp:wrapTopAndBottom/>
            <wp:docPr id="611" name="図 611" descr="IMG_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IMG_019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5069"/>
                    <a:stretch/>
                  </pic:blipFill>
                  <pic:spPr bwMode="auto">
                    <a:xfrm>
                      <a:off x="0" y="0"/>
                      <a:ext cx="5104765" cy="18525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05E7" w:rsidRPr="00343157">
        <w:rPr>
          <w:rFonts w:asciiTheme="minorEastAsia" w:hAnsiTheme="minorEastAsia"/>
          <w:sz w:val="24"/>
          <w:szCs w:val="28"/>
        </w:rPr>
        <w:t xml:space="preserve"> </w:t>
      </w:r>
    </w:p>
    <w:p w14:paraId="393A4756" w14:textId="0BCF92A6" w:rsidR="009F2DA1" w:rsidRDefault="009F2DA1" w:rsidP="002A6F24">
      <w:pPr>
        <w:spacing w:line="180" w:lineRule="auto"/>
        <w:ind w:firstLineChars="100" w:firstLine="240"/>
        <w:jc w:val="center"/>
        <w:rPr>
          <w:rFonts w:asciiTheme="minorEastAsia" w:hAnsiTheme="minorEastAsia"/>
          <w:sz w:val="24"/>
          <w:szCs w:val="28"/>
        </w:rPr>
      </w:pPr>
    </w:p>
    <w:p w14:paraId="3539AD11" w14:textId="00B138F3" w:rsidR="009F2DA1" w:rsidRDefault="009F2DA1" w:rsidP="002A6F24">
      <w:pPr>
        <w:spacing w:line="180" w:lineRule="auto"/>
        <w:ind w:firstLineChars="100" w:firstLine="240"/>
        <w:jc w:val="center"/>
        <w:rPr>
          <w:rFonts w:asciiTheme="minorEastAsia" w:hAnsiTheme="minorEastAsia"/>
          <w:sz w:val="24"/>
          <w:szCs w:val="28"/>
        </w:rPr>
      </w:pPr>
    </w:p>
    <w:p w14:paraId="29E2789A" w14:textId="703979DF" w:rsidR="009F2DA1" w:rsidRDefault="009F2DA1" w:rsidP="002A6F24">
      <w:pPr>
        <w:spacing w:line="180" w:lineRule="auto"/>
        <w:ind w:firstLineChars="100" w:firstLine="240"/>
        <w:jc w:val="center"/>
        <w:rPr>
          <w:rFonts w:asciiTheme="minorEastAsia" w:hAnsiTheme="minorEastAsia"/>
          <w:sz w:val="24"/>
          <w:szCs w:val="28"/>
        </w:rPr>
      </w:pPr>
    </w:p>
    <w:p w14:paraId="680541C1" w14:textId="77777777" w:rsidR="009F2DA1" w:rsidRPr="00343157" w:rsidRDefault="009F2DA1" w:rsidP="002A6F24">
      <w:pPr>
        <w:spacing w:line="180" w:lineRule="auto"/>
        <w:ind w:firstLineChars="100" w:firstLine="240"/>
        <w:jc w:val="center"/>
        <w:rPr>
          <w:rFonts w:asciiTheme="minorEastAsia" w:hAnsiTheme="minorEastAsia"/>
          <w:sz w:val="24"/>
          <w:szCs w:val="28"/>
        </w:rPr>
      </w:pPr>
    </w:p>
    <w:p w14:paraId="1F29A296" w14:textId="0DD704F1" w:rsidR="001805E7" w:rsidRPr="00B75F03" w:rsidRDefault="001805E7" w:rsidP="001805E7">
      <w:pPr>
        <w:wordWrap w:val="0"/>
        <w:spacing w:after="240"/>
        <w:ind w:leftChars="250" w:left="525"/>
        <w:jc w:val="right"/>
        <w:rPr>
          <w:szCs w:val="21"/>
          <w:bdr w:val="single" w:sz="4" w:space="0" w:color="auto"/>
        </w:rPr>
      </w:pPr>
      <w:r w:rsidRPr="00B75F03">
        <w:rPr>
          <w:rFonts w:hint="eastAsia"/>
          <w:szCs w:val="21"/>
          <w:bdr w:val="single" w:sz="4" w:space="0" w:color="auto"/>
        </w:rPr>
        <w:lastRenderedPageBreak/>
        <w:t>別　紙</w:t>
      </w:r>
      <w:r>
        <w:rPr>
          <w:rFonts w:hint="eastAsia"/>
          <w:szCs w:val="21"/>
          <w:bdr w:val="single" w:sz="4" w:space="0" w:color="auto"/>
        </w:rPr>
        <w:t xml:space="preserve"> </w:t>
      </w:r>
    </w:p>
    <w:p w14:paraId="2AB30C9D" w14:textId="096AB540" w:rsidR="00FD73B4" w:rsidRPr="00343157" w:rsidRDefault="00FD73B4" w:rsidP="001805E7">
      <w:pPr>
        <w:spacing w:before="240" w:after="240" w:line="180" w:lineRule="auto"/>
        <w:jc w:val="center"/>
        <w:rPr>
          <w:rFonts w:asciiTheme="minorEastAsia" w:hAnsiTheme="minorEastAsia"/>
          <w:sz w:val="24"/>
          <w:szCs w:val="28"/>
        </w:rPr>
      </w:pPr>
      <w:r w:rsidRPr="00343157">
        <w:rPr>
          <w:rFonts w:asciiTheme="minorEastAsia" w:hAnsiTheme="minorEastAsia" w:hint="eastAsia"/>
          <w:sz w:val="24"/>
          <w:szCs w:val="28"/>
        </w:rPr>
        <w:t>運用基準</w:t>
      </w: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6009"/>
      </w:tblGrid>
      <w:tr w:rsidR="00FD73B4" w:rsidRPr="00343157" w14:paraId="66EE035E" w14:textId="77777777" w:rsidTr="001805E7">
        <w:trPr>
          <w:trHeight w:val="546"/>
          <w:jc w:val="center"/>
        </w:trPr>
        <w:tc>
          <w:tcPr>
            <w:tcW w:w="1701" w:type="dxa"/>
            <w:tcBorders>
              <w:right w:val="single" w:sz="4" w:space="0" w:color="FFFFFF"/>
            </w:tcBorders>
            <w:shd w:val="clear" w:color="auto" w:fill="auto"/>
            <w:vAlign w:val="center"/>
          </w:tcPr>
          <w:p w14:paraId="31F79C22" w14:textId="77777777" w:rsidR="00FD73B4" w:rsidRPr="00343157" w:rsidRDefault="00FD73B4" w:rsidP="007924BB">
            <w:pPr>
              <w:spacing w:line="0" w:lineRule="atLeast"/>
              <w:jc w:val="distribute"/>
              <w:rPr>
                <w:rFonts w:asciiTheme="minorEastAsia" w:hAnsiTheme="minorEastAsia"/>
                <w:szCs w:val="21"/>
              </w:rPr>
            </w:pPr>
            <w:r w:rsidRPr="00343157">
              <w:rPr>
                <w:rFonts w:asciiTheme="minorEastAsia" w:hAnsiTheme="minorEastAsia" w:hint="eastAsia"/>
                <w:szCs w:val="21"/>
              </w:rPr>
              <w:t>対象</w:t>
            </w:r>
            <w:r w:rsidRPr="00343157">
              <w:rPr>
                <w:rFonts w:asciiTheme="minorEastAsia" w:hAnsiTheme="minorEastAsia"/>
                <w:szCs w:val="21"/>
              </w:rPr>
              <w:t>船舶</w:t>
            </w:r>
          </w:p>
        </w:tc>
        <w:tc>
          <w:tcPr>
            <w:tcW w:w="284" w:type="dxa"/>
            <w:tcBorders>
              <w:left w:val="single" w:sz="4" w:space="0" w:color="FFFFFF"/>
            </w:tcBorders>
            <w:shd w:val="clear" w:color="auto" w:fill="auto"/>
            <w:vAlign w:val="center"/>
          </w:tcPr>
          <w:p w14:paraId="032D8791" w14:textId="77777777" w:rsidR="00FD73B4" w:rsidRPr="00343157" w:rsidRDefault="00FD73B4" w:rsidP="007924BB">
            <w:pPr>
              <w:spacing w:line="0" w:lineRule="atLeast"/>
              <w:ind w:rightChars="-50" w:right="-105"/>
              <w:jc w:val="center"/>
              <w:rPr>
                <w:rFonts w:asciiTheme="minorEastAsia" w:hAnsiTheme="minorEastAsia"/>
                <w:szCs w:val="21"/>
              </w:rPr>
            </w:pPr>
          </w:p>
        </w:tc>
        <w:tc>
          <w:tcPr>
            <w:tcW w:w="6009" w:type="dxa"/>
            <w:shd w:val="clear" w:color="auto" w:fill="auto"/>
            <w:vAlign w:val="center"/>
          </w:tcPr>
          <w:p w14:paraId="04B67688" w14:textId="77777777" w:rsidR="00FD73B4" w:rsidRPr="00343157" w:rsidRDefault="00FD73B4" w:rsidP="007924BB">
            <w:pPr>
              <w:spacing w:line="0" w:lineRule="atLeast"/>
              <w:jc w:val="center"/>
              <w:rPr>
                <w:rFonts w:asciiTheme="minorEastAsia" w:hAnsiTheme="minorEastAsia"/>
                <w:szCs w:val="21"/>
              </w:rPr>
            </w:pPr>
            <w:r w:rsidRPr="00343157">
              <w:rPr>
                <w:rFonts w:asciiTheme="minorEastAsia" w:hAnsiTheme="minorEastAsia" w:hint="eastAsia"/>
                <w:szCs w:val="21"/>
              </w:rPr>
              <w:t>14,000TEUコンテナ船(船長：約365</w:t>
            </w:r>
            <w:r w:rsidRPr="00343157">
              <w:rPr>
                <w:rFonts w:asciiTheme="minorEastAsia" w:hAnsiTheme="minorEastAsia"/>
                <w:szCs w:val="21"/>
              </w:rPr>
              <w:t>m)</w:t>
            </w:r>
          </w:p>
        </w:tc>
      </w:tr>
      <w:tr w:rsidR="00FD73B4" w:rsidRPr="00343157" w14:paraId="0F89D8E7" w14:textId="77777777" w:rsidTr="001805E7">
        <w:trPr>
          <w:trHeight w:val="554"/>
          <w:jc w:val="center"/>
        </w:trPr>
        <w:tc>
          <w:tcPr>
            <w:tcW w:w="1701" w:type="dxa"/>
            <w:tcBorders>
              <w:right w:val="single" w:sz="4" w:space="0" w:color="FFFFFF"/>
            </w:tcBorders>
            <w:shd w:val="clear" w:color="auto" w:fill="auto"/>
            <w:vAlign w:val="center"/>
          </w:tcPr>
          <w:p w14:paraId="54041450" w14:textId="77777777" w:rsidR="00FD73B4" w:rsidRPr="00343157" w:rsidRDefault="00FD73B4" w:rsidP="007924BB">
            <w:pPr>
              <w:spacing w:line="0" w:lineRule="atLeast"/>
              <w:jc w:val="distribute"/>
              <w:rPr>
                <w:rFonts w:asciiTheme="minorEastAsia" w:hAnsiTheme="minorEastAsia"/>
                <w:szCs w:val="21"/>
              </w:rPr>
            </w:pPr>
            <w:r w:rsidRPr="00343157">
              <w:rPr>
                <w:rFonts w:asciiTheme="minorEastAsia" w:hAnsiTheme="minorEastAsia" w:hint="eastAsia"/>
                <w:szCs w:val="21"/>
              </w:rPr>
              <w:t>対象</w:t>
            </w:r>
            <w:r w:rsidRPr="00343157">
              <w:rPr>
                <w:rFonts w:asciiTheme="minorEastAsia" w:hAnsiTheme="minorEastAsia"/>
                <w:szCs w:val="21"/>
              </w:rPr>
              <w:t>バース</w:t>
            </w:r>
          </w:p>
        </w:tc>
        <w:tc>
          <w:tcPr>
            <w:tcW w:w="284" w:type="dxa"/>
            <w:tcBorders>
              <w:left w:val="single" w:sz="4" w:space="0" w:color="FFFFFF"/>
            </w:tcBorders>
            <w:shd w:val="clear" w:color="auto" w:fill="auto"/>
            <w:vAlign w:val="center"/>
          </w:tcPr>
          <w:p w14:paraId="3B8C368D" w14:textId="77777777" w:rsidR="00FD73B4" w:rsidRPr="00343157" w:rsidRDefault="00FD73B4" w:rsidP="007924BB">
            <w:pPr>
              <w:spacing w:line="0" w:lineRule="atLeast"/>
              <w:ind w:rightChars="-50" w:right="-105"/>
              <w:jc w:val="center"/>
              <w:rPr>
                <w:rFonts w:asciiTheme="minorEastAsia" w:hAnsiTheme="minorEastAsia"/>
                <w:szCs w:val="21"/>
              </w:rPr>
            </w:pPr>
          </w:p>
        </w:tc>
        <w:tc>
          <w:tcPr>
            <w:tcW w:w="6009" w:type="dxa"/>
            <w:shd w:val="clear" w:color="auto" w:fill="auto"/>
            <w:vAlign w:val="center"/>
          </w:tcPr>
          <w:p w14:paraId="0D1591DF" w14:textId="77777777" w:rsidR="00FD73B4" w:rsidRPr="00343157" w:rsidRDefault="00FD73B4" w:rsidP="007924BB">
            <w:pPr>
              <w:spacing w:line="0" w:lineRule="atLeast"/>
              <w:jc w:val="center"/>
              <w:rPr>
                <w:rFonts w:asciiTheme="minorEastAsia" w:hAnsiTheme="minorEastAsia"/>
                <w:szCs w:val="21"/>
              </w:rPr>
            </w:pPr>
            <w:r w:rsidRPr="00343157">
              <w:rPr>
                <w:rFonts w:asciiTheme="minorEastAsia" w:hAnsiTheme="minorEastAsia" w:hint="eastAsia"/>
                <w:szCs w:val="21"/>
              </w:rPr>
              <w:t>新興津1・2号岸壁</w:t>
            </w:r>
          </w:p>
        </w:tc>
      </w:tr>
      <w:tr w:rsidR="00FD73B4" w:rsidRPr="00343157" w14:paraId="494951CC" w14:textId="77777777" w:rsidTr="001805E7">
        <w:trPr>
          <w:trHeight w:val="561"/>
          <w:jc w:val="center"/>
        </w:trPr>
        <w:tc>
          <w:tcPr>
            <w:tcW w:w="1701" w:type="dxa"/>
            <w:tcBorders>
              <w:right w:val="single" w:sz="4" w:space="0" w:color="FFFFFF"/>
            </w:tcBorders>
            <w:shd w:val="clear" w:color="auto" w:fill="auto"/>
            <w:vAlign w:val="center"/>
          </w:tcPr>
          <w:p w14:paraId="3652D4EF" w14:textId="77777777" w:rsidR="00FD73B4" w:rsidRPr="00343157" w:rsidRDefault="00FD73B4" w:rsidP="007924BB">
            <w:pPr>
              <w:spacing w:line="0" w:lineRule="atLeast"/>
              <w:jc w:val="distribute"/>
              <w:rPr>
                <w:rFonts w:asciiTheme="minorEastAsia" w:hAnsiTheme="minorEastAsia"/>
                <w:szCs w:val="21"/>
              </w:rPr>
            </w:pPr>
            <w:r w:rsidRPr="00343157">
              <w:rPr>
                <w:rFonts w:asciiTheme="minorEastAsia" w:hAnsiTheme="minorEastAsia" w:hint="eastAsia"/>
                <w:szCs w:val="21"/>
              </w:rPr>
              <w:t>コンテナ</w:t>
            </w:r>
            <w:r w:rsidRPr="00343157">
              <w:rPr>
                <w:rFonts w:asciiTheme="minorEastAsia" w:hAnsiTheme="minorEastAsia"/>
                <w:szCs w:val="21"/>
              </w:rPr>
              <w:t>積</w:t>
            </w:r>
            <w:r w:rsidRPr="00343157">
              <w:rPr>
                <w:rFonts w:asciiTheme="minorEastAsia" w:hAnsiTheme="minorEastAsia" w:hint="eastAsia"/>
                <w:szCs w:val="21"/>
              </w:rPr>
              <w:t>段数</w:t>
            </w:r>
          </w:p>
        </w:tc>
        <w:tc>
          <w:tcPr>
            <w:tcW w:w="284" w:type="dxa"/>
            <w:tcBorders>
              <w:left w:val="single" w:sz="4" w:space="0" w:color="FFFFFF"/>
            </w:tcBorders>
            <w:shd w:val="clear" w:color="auto" w:fill="auto"/>
            <w:vAlign w:val="center"/>
          </w:tcPr>
          <w:p w14:paraId="22BFA573" w14:textId="77777777" w:rsidR="00FD73B4" w:rsidRPr="00343157" w:rsidRDefault="00FD73B4" w:rsidP="007924BB">
            <w:pPr>
              <w:spacing w:line="0" w:lineRule="atLeast"/>
              <w:ind w:rightChars="-50" w:right="-105"/>
              <w:jc w:val="center"/>
              <w:rPr>
                <w:rFonts w:asciiTheme="minorEastAsia" w:hAnsiTheme="minorEastAsia"/>
                <w:szCs w:val="21"/>
              </w:rPr>
            </w:pPr>
          </w:p>
        </w:tc>
        <w:tc>
          <w:tcPr>
            <w:tcW w:w="6009" w:type="dxa"/>
            <w:shd w:val="clear" w:color="auto" w:fill="auto"/>
            <w:vAlign w:val="center"/>
          </w:tcPr>
          <w:p w14:paraId="2D3AF157" w14:textId="77777777" w:rsidR="00FD73B4" w:rsidRPr="00343157" w:rsidRDefault="00FD73B4" w:rsidP="007924BB">
            <w:pPr>
              <w:spacing w:line="0" w:lineRule="atLeast"/>
              <w:jc w:val="center"/>
              <w:rPr>
                <w:rFonts w:asciiTheme="minorEastAsia" w:hAnsiTheme="minorEastAsia"/>
                <w:szCs w:val="21"/>
              </w:rPr>
            </w:pPr>
            <w:r w:rsidRPr="00343157">
              <w:rPr>
                <w:rFonts w:asciiTheme="minorEastAsia" w:hAnsiTheme="minorEastAsia"/>
                <w:szCs w:val="21"/>
              </w:rPr>
              <w:t>8</w:t>
            </w:r>
            <w:r w:rsidRPr="00343157">
              <w:rPr>
                <w:rFonts w:asciiTheme="minorEastAsia" w:hAnsiTheme="minorEastAsia" w:hint="eastAsia"/>
                <w:szCs w:val="21"/>
              </w:rPr>
              <w:t>段</w:t>
            </w:r>
            <w:r w:rsidRPr="00343157">
              <w:rPr>
                <w:rFonts w:asciiTheme="minorEastAsia" w:hAnsiTheme="minorEastAsia"/>
                <w:szCs w:val="21"/>
              </w:rPr>
              <w:t>積</w:t>
            </w:r>
          </w:p>
        </w:tc>
      </w:tr>
      <w:tr w:rsidR="00FD73B4" w:rsidRPr="00343157" w14:paraId="61CEE3D9" w14:textId="77777777" w:rsidTr="001805E7">
        <w:trPr>
          <w:trHeight w:val="555"/>
          <w:jc w:val="center"/>
        </w:trPr>
        <w:tc>
          <w:tcPr>
            <w:tcW w:w="1701" w:type="dxa"/>
            <w:tcBorders>
              <w:right w:val="single" w:sz="4" w:space="0" w:color="FFFFFF"/>
            </w:tcBorders>
            <w:shd w:val="clear" w:color="auto" w:fill="auto"/>
            <w:vAlign w:val="center"/>
          </w:tcPr>
          <w:p w14:paraId="1CD3EBFC" w14:textId="77777777" w:rsidR="00FD73B4" w:rsidRPr="00343157" w:rsidRDefault="00FD73B4" w:rsidP="007924BB">
            <w:pPr>
              <w:spacing w:line="0" w:lineRule="atLeast"/>
              <w:jc w:val="distribute"/>
              <w:rPr>
                <w:rFonts w:asciiTheme="minorEastAsia" w:hAnsiTheme="minorEastAsia"/>
                <w:szCs w:val="21"/>
              </w:rPr>
            </w:pPr>
            <w:r w:rsidRPr="00343157">
              <w:rPr>
                <w:rFonts w:asciiTheme="minorEastAsia" w:hAnsiTheme="minorEastAsia" w:hint="eastAsia"/>
                <w:szCs w:val="21"/>
              </w:rPr>
              <w:t>着岸</w:t>
            </w:r>
            <w:r w:rsidRPr="00343157">
              <w:rPr>
                <w:rFonts w:asciiTheme="minorEastAsia" w:hAnsiTheme="minorEastAsia"/>
                <w:szCs w:val="21"/>
              </w:rPr>
              <w:t>舷</w:t>
            </w:r>
          </w:p>
        </w:tc>
        <w:tc>
          <w:tcPr>
            <w:tcW w:w="284" w:type="dxa"/>
            <w:tcBorders>
              <w:left w:val="single" w:sz="4" w:space="0" w:color="FFFFFF"/>
            </w:tcBorders>
            <w:shd w:val="clear" w:color="auto" w:fill="auto"/>
            <w:vAlign w:val="center"/>
          </w:tcPr>
          <w:p w14:paraId="0910D31B" w14:textId="77777777" w:rsidR="00FD73B4" w:rsidRPr="00343157" w:rsidRDefault="00FD73B4" w:rsidP="007924BB">
            <w:pPr>
              <w:spacing w:line="0" w:lineRule="atLeast"/>
              <w:ind w:rightChars="-50" w:right="-105"/>
              <w:jc w:val="center"/>
              <w:rPr>
                <w:rFonts w:asciiTheme="minorEastAsia" w:hAnsiTheme="minorEastAsia"/>
                <w:szCs w:val="21"/>
              </w:rPr>
            </w:pPr>
          </w:p>
        </w:tc>
        <w:tc>
          <w:tcPr>
            <w:tcW w:w="6009" w:type="dxa"/>
            <w:shd w:val="clear" w:color="auto" w:fill="auto"/>
            <w:vAlign w:val="center"/>
          </w:tcPr>
          <w:p w14:paraId="657F5AE5" w14:textId="77777777" w:rsidR="00FD73B4" w:rsidRPr="00343157" w:rsidRDefault="00FD73B4" w:rsidP="007924BB">
            <w:pPr>
              <w:spacing w:line="0" w:lineRule="atLeast"/>
              <w:jc w:val="center"/>
              <w:rPr>
                <w:rFonts w:asciiTheme="minorEastAsia" w:hAnsiTheme="minorEastAsia"/>
                <w:szCs w:val="21"/>
              </w:rPr>
            </w:pPr>
            <w:r w:rsidRPr="00343157">
              <w:rPr>
                <w:rFonts w:asciiTheme="minorEastAsia" w:hAnsiTheme="minorEastAsia"/>
                <w:szCs w:val="21"/>
              </w:rPr>
              <w:t>入船</w:t>
            </w:r>
            <w:r w:rsidRPr="00343157">
              <w:rPr>
                <w:rFonts w:asciiTheme="minorEastAsia" w:hAnsiTheme="minorEastAsia" w:hint="eastAsia"/>
                <w:szCs w:val="21"/>
              </w:rPr>
              <w:t>左舷着け</w:t>
            </w:r>
          </w:p>
        </w:tc>
      </w:tr>
      <w:tr w:rsidR="00FD73B4" w:rsidRPr="00343157" w14:paraId="755188CE" w14:textId="77777777" w:rsidTr="001805E7">
        <w:trPr>
          <w:trHeight w:val="549"/>
          <w:jc w:val="center"/>
        </w:trPr>
        <w:tc>
          <w:tcPr>
            <w:tcW w:w="1701" w:type="dxa"/>
            <w:tcBorders>
              <w:right w:val="single" w:sz="4" w:space="0" w:color="FFFFFF"/>
            </w:tcBorders>
            <w:shd w:val="clear" w:color="auto" w:fill="auto"/>
            <w:vAlign w:val="center"/>
          </w:tcPr>
          <w:p w14:paraId="5907E1CF" w14:textId="77777777" w:rsidR="00FD73B4" w:rsidRPr="00343157" w:rsidRDefault="00FD73B4" w:rsidP="007924BB">
            <w:pPr>
              <w:spacing w:line="0" w:lineRule="atLeast"/>
              <w:jc w:val="distribute"/>
              <w:rPr>
                <w:rFonts w:asciiTheme="minorEastAsia" w:hAnsiTheme="minorEastAsia"/>
                <w:szCs w:val="21"/>
              </w:rPr>
            </w:pPr>
            <w:r w:rsidRPr="00343157">
              <w:rPr>
                <w:rFonts w:asciiTheme="minorEastAsia" w:hAnsiTheme="minorEastAsia" w:hint="eastAsia"/>
                <w:szCs w:val="21"/>
              </w:rPr>
              <w:t>最大</w:t>
            </w:r>
            <w:r w:rsidRPr="00343157">
              <w:rPr>
                <w:rFonts w:asciiTheme="minorEastAsia" w:hAnsiTheme="minorEastAsia"/>
                <w:szCs w:val="21"/>
              </w:rPr>
              <w:t>喫水</w:t>
            </w:r>
          </w:p>
        </w:tc>
        <w:tc>
          <w:tcPr>
            <w:tcW w:w="284" w:type="dxa"/>
            <w:tcBorders>
              <w:left w:val="single" w:sz="4" w:space="0" w:color="FFFFFF"/>
            </w:tcBorders>
            <w:shd w:val="clear" w:color="auto" w:fill="auto"/>
            <w:vAlign w:val="center"/>
          </w:tcPr>
          <w:p w14:paraId="1E6EA435" w14:textId="77777777" w:rsidR="00FD73B4" w:rsidRPr="00343157" w:rsidRDefault="00FD73B4" w:rsidP="007924BB">
            <w:pPr>
              <w:spacing w:line="0" w:lineRule="atLeast"/>
              <w:ind w:leftChars="-50" w:left="-105" w:rightChars="-50" w:right="-105"/>
              <w:jc w:val="center"/>
              <w:rPr>
                <w:rFonts w:asciiTheme="minorEastAsia" w:hAnsiTheme="minorEastAsia"/>
                <w:szCs w:val="21"/>
              </w:rPr>
            </w:pPr>
            <w:r w:rsidRPr="00343157">
              <w:rPr>
                <w:rFonts w:asciiTheme="minorEastAsia" w:hAnsiTheme="minorEastAsia" w:hint="eastAsia"/>
                <w:szCs w:val="21"/>
                <w:vertAlign w:val="superscript"/>
              </w:rPr>
              <w:t>※1</w:t>
            </w:r>
          </w:p>
        </w:tc>
        <w:tc>
          <w:tcPr>
            <w:tcW w:w="6009" w:type="dxa"/>
            <w:shd w:val="clear" w:color="auto" w:fill="auto"/>
            <w:vAlign w:val="center"/>
          </w:tcPr>
          <w:p w14:paraId="159E4F36" w14:textId="77777777" w:rsidR="00FD73B4" w:rsidRPr="00343157" w:rsidRDefault="00FD73B4" w:rsidP="007924BB">
            <w:pPr>
              <w:spacing w:line="0" w:lineRule="atLeast"/>
              <w:jc w:val="center"/>
              <w:rPr>
                <w:rFonts w:asciiTheme="minorEastAsia" w:hAnsiTheme="minorEastAsia"/>
                <w:szCs w:val="21"/>
              </w:rPr>
            </w:pPr>
            <w:r w:rsidRPr="00343157">
              <w:rPr>
                <w:rFonts w:asciiTheme="minorEastAsia" w:hAnsiTheme="minorEastAsia" w:hint="eastAsia"/>
                <w:szCs w:val="21"/>
              </w:rPr>
              <w:t>13.63</w:t>
            </w:r>
            <w:r w:rsidRPr="00343157">
              <w:rPr>
                <w:rFonts w:asciiTheme="minorEastAsia" w:hAnsiTheme="minorEastAsia"/>
                <w:szCs w:val="21"/>
              </w:rPr>
              <w:t xml:space="preserve"> </w:t>
            </w:r>
            <w:r w:rsidRPr="00343157">
              <w:rPr>
                <w:rFonts w:asciiTheme="minorEastAsia" w:hAnsiTheme="minorEastAsia" w:hint="eastAsia"/>
                <w:szCs w:val="21"/>
              </w:rPr>
              <w:t>m</w:t>
            </w:r>
          </w:p>
        </w:tc>
      </w:tr>
      <w:tr w:rsidR="00FD73B4" w:rsidRPr="00343157" w14:paraId="62B69FF2" w14:textId="77777777" w:rsidTr="001805E7">
        <w:trPr>
          <w:trHeight w:val="429"/>
          <w:jc w:val="center"/>
        </w:trPr>
        <w:tc>
          <w:tcPr>
            <w:tcW w:w="1701" w:type="dxa"/>
            <w:tcBorders>
              <w:right w:val="single" w:sz="4" w:space="0" w:color="FFFFFF"/>
            </w:tcBorders>
            <w:shd w:val="clear" w:color="auto" w:fill="auto"/>
            <w:vAlign w:val="center"/>
          </w:tcPr>
          <w:p w14:paraId="53FA3DE5" w14:textId="77777777" w:rsidR="00FD73B4" w:rsidRPr="00343157" w:rsidRDefault="00FD73B4" w:rsidP="007924BB">
            <w:pPr>
              <w:spacing w:line="0" w:lineRule="atLeast"/>
              <w:jc w:val="distribute"/>
              <w:rPr>
                <w:rFonts w:asciiTheme="minorEastAsia" w:hAnsiTheme="minorEastAsia"/>
                <w:szCs w:val="21"/>
              </w:rPr>
            </w:pPr>
            <w:r w:rsidRPr="00343157">
              <w:rPr>
                <w:rFonts w:asciiTheme="minorEastAsia" w:hAnsiTheme="minorEastAsia" w:hint="eastAsia"/>
                <w:szCs w:val="21"/>
              </w:rPr>
              <w:t>余裕水深</w:t>
            </w:r>
          </w:p>
        </w:tc>
        <w:tc>
          <w:tcPr>
            <w:tcW w:w="284" w:type="dxa"/>
            <w:tcBorders>
              <w:left w:val="single" w:sz="4" w:space="0" w:color="FFFFFF"/>
            </w:tcBorders>
            <w:shd w:val="clear" w:color="auto" w:fill="auto"/>
            <w:vAlign w:val="center"/>
          </w:tcPr>
          <w:p w14:paraId="42256C28" w14:textId="77777777" w:rsidR="00FD73B4" w:rsidRPr="00343157" w:rsidRDefault="00FD73B4" w:rsidP="007924BB">
            <w:pPr>
              <w:spacing w:line="0" w:lineRule="atLeast"/>
              <w:ind w:rightChars="-50" w:right="-105"/>
              <w:jc w:val="center"/>
              <w:rPr>
                <w:rFonts w:asciiTheme="minorEastAsia" w:hAnsiTheme="minorEastAsia"/>
                <w:szCs w:val="21"/>
              </w:rPr>
            </w:pPr>
          </w:p>
        </w:tc>
        <w:tc>
          <w:tcPr>
            <w:tcW w:w="6009" w:type="dxa"/>
            <w:shd w:val="clear" w:color="auto" w:fill="auto"/>
            <w:vAlign w:val="center"/>
          </w:tcPr>
          <w:p w14:paraId="30B31EF0" w14:textId="77777777" w:rsidR="00FD73B4" w:rsidRPr="00343157" w:rsidRDefault="00FD73B4" w:rsidP="007924BB">
            <w:pPr>
              <w:spacing w:line="0" w:lineRule="atLeast"/>
              <w:jc w:val="center"/>
              <w:rPr>
                <w:rFonts w:asciiTheme="minorEastAsia" w:hAnsiTheme="minorEastAsia"/>
                <w:szCs w:val="21"/>
              </w:rPr>
            </w:pPr>
            <w:r w:rsidRPr="00343157">
              <w:rPr>
                <w:rFonts w:asciiTheme="minorEastAsia" w:hAnsiTheme="minorEastAsia" w:hint="eastAsia"/>
                <w:szCs w:val="21"/>
              </w:rPr>
              <w:t>最大喫水</w:t>
            </w:r>
            <w:r w:rsidRPr="00343157">
              <w:rPr>
                <w:rFonts w:asciiTheme="minorEastAsia" w:hAnsiTheme="minorEastAsia"/>
                <w:szCs w:val="21"/>
              </w:rPr>
              <w:t>に</w:t>
            </w:r>
            <w:r w:rsidRPr="00343157">
              <w:rPr>
                <w:rFonts w:asciiTheme="minorEastAsia" w:hAnsiTheme="minorEastAsia" w:hint="eastAsia"/>
                <w:szCs w:val="21"/>
              </w:rPr>
              <w:t>対して</w:t>
            </w:r>
            <w:r w:rsidRPr="00343157">
              <w:rPr>
                <w:rFonts w:asciiTheme="minorEastAsia" w:hAnsiTheme="minorEastAsia"/>
                <w:szCs w:val="21"/>
              </w:rPr>
              <w:t>10%以上</w:t>
            </w:r>
          </w:p>
        </w:tc>
      </w:tr>
      <w:tr w:rsidR="00FD73B4" w:rsidRPr="00343157" w14:paraId="4E006EC3" w14:textId="77777777" w:rsidTr="001805E7">
        <w:trPr>
          <w:trHeight w:val="563"/>
          <w:jc w:val="center"/>
        </w:trPr>
        <w:tc>
          <w:tcPr>
            <w:tcW w:w="1701" w:type="dxa"/>
            <w:tcBorders>
              <w:right w:val="single" w:sz="4" w:space="0" w:color="FFFFFF"/>
            </w:tcBorders>
            <w:shd w:val="clear" w:color="auto" w:fill="auto"/>
            <w:vAlign w:val="center"/>
          </w:tcPr>
          <w:p w14:paraId="1323010D" w14:textId="77777777" w:rsidR="00FD73B4" w:rsidRPr="00343157" w:rsidRDefault="00FD73B4" w:rsidP="007924BB">
            <w:pPr>
              <w:spacing w:line="0" w:lineRule="atLeast"/>
              <w:jc w:val="distribute"/>
              <w:rPr>
                <w:rFonts w:asciiTheme="minorEastAsia" w:hAnsiTheme="minorEastAsia"/>
                <w:szCs w:val="21"/>
              </w:rPr>
            </w:pPr>
            <w:r w:rsidRPr="00343157">
              <w:rPr>
                <w:rFonts w:asciiTheme="minorEastAsia" w:hAnsiTheme="minorEastAsia" w:hint="eastAsia"/>
                <w:szCs w:val="21"/>
              </w:rPr>
              <w:t>風速</w:t>
            </w:r>
          </w:p>
        </w:tc>
        <w:tc>
          <w:tcPr>
            <w:tcW w:w="284" w:type="dxa"/>
            <w:tcBorders>
              <w:left w:val="single" w:sz="4" w:space="0" w:color="FFFFFF"/>
            </w:tcBorders>
            <w:shd w:val="clear" w:color="auto" w:fill="auto"/>
            <w:vAlign w:val="center"/>
          </w:tcPr>
          <w:p w14:paraId="40EC060C" w14:textId="77777777" w:rsidR="00FD73B4" w:rsidRPr="00343157" w:rsidRDefault="00FD73B4" w:rsidP="007924BB">
            <w:pPr>
              <w:spacing w:line="0" w:lineRule="atLeast"/>
              <w:ind w:leftChars="-50" w:left="-105" w:rightChars="-50" w:right="-105"/>
              <w:jc w:val="center"/>
              <w:rPr>
                <w:rFonts w:asciiTheme="minorEastAsia" w:hAnsiTheme="minorEastAsia"/>
                <w:szCs w:val="21"/>
              </w:rPr>
            </w:pPr>
            <w:r w:rsidRPr="00343157">
              <w:rPr>
                <w:rFonts w:asciiTheme="minorEastAsia" w:hAnsiTheme="minorEastAsia" w:hint="eastAsia"/>
                <w:szCs w:val="21"/>
                <w:vertAlign w:val="superscript"/>
              </w:rPr>
              <w:t>※2</w:t>
            </w:r>
          </w:p>
        </w:tc>
        <w:tc>
          <w:tcPr>
            <w:tcW w:w="6009" w:type="dxa"/>
            <w:shd w:val="clear" w:color="auto" w:fill="auto"/>
            <w:vAlign w:val="center"/>
          </w:tcPr>
          <w:p w14:paraId="39B0C849" w14:textId="77777777" w:rsidR="00FD73B4" w:rsidRPr="00343157" w:rsidRDefault="00FD73B4" w:rsidP="007924BB">
            <w:pPr>
              <w:spacing w:line="0" w:lineRule="atLeast"/>
              <w:jc w:val="center"/>
              <w:rPr>
                <w:rFonts w:asciiTheme="minorEastAsia" w:hAnsiTheme="minorEastAsia"/>
                <w:szCs w:val="21"/>
              </w:rPr>
            </w:pPr>
            <w:r w:rsidRPr="00343157">
              <w:rPr>
                <w:rFonts w:asciiTheme="minorEastAsia" w:hAnsiTheme="minorEastAsia" w:hint="eastAsia"/>
                <w:szCs w:val="21"/>
              </w:rPr>
              <w:t>平均</w:t>
            </w:r>
            <w:r w:rsidRPr="00343157">
              <w:rPr>
                <w:rFonts w:asciiTheme="minorEastAsia" w:hAnsiTheme="minorEastAsia"/>
                <w:szCs w:val="21"/>
              </w:rPr>
              <w:t>風速</w:t>
            </w:r>
            <w:r w:rsidRPr="00343157">
              <w:rPr>
                <w:rFonts w:asciiTheme="minorEastAsia" w:hAnsiTheme="minorEastAsia" w:hint="eastAsia"/>
                <w:szCs w:val="21"/>
              </w:rPr>
              <w:t>10m/sec</w:t>
            </w:r>
            <w:r w:rsidRPr="00343157">
              <w:rPr>
                <w:rFonts w:asciiTheme="minorEastAsia" w:hAnsiTheme="minorEastAsia"/>
                <w:szCs w:val="21"/>
              </w:rPr>
              <w:t>以下</w:t>
            </w:r>
            <w:r w:rsidRPr="00343157">
              <w:rPr>
                <w:rFonts w:asciiTheme="minorEastAsia" w:hAnsiTheme="minorEastAsia" w:hint="eastAsia"/>
                <w:szCs w:val="21"/>
              </w:rPr>
              <w:t xml:space="preserve"> (突風率1.5)</w:t>
            </w:r>
          </w:p>
        </w:tc>
      </w:tr>
      <w:tr w:rsidR="00FD73B4" w:rsidRPr="00343157" w14:paraId="580C598F" w14:textId="77777777" w:rsidTr="001805E7">
        <w:trPr>
          <w:trHeight w:val="543"/>
          <w:jc w:val="center"/>
        </w:trPr>
        <w:tc>
          <w:tcPr>
            <w:tcW w:w="1701" w:type="dxa"/>
            <w:tcBorders>
              <w:right w:val="single" w:sz="4" w:space="0" w:color="FFFFFF"/>
            </w:tcBorders>
            <w:shd w:val="clear" w:color="auto" w:fill="auto"/>
            <w:vAlign w:val="center"/>
          </w:tcPr>
          <w:p w14:paraId="01A60B4E" w14:textId="77777777" w:rsidR="00FD73B4" w:rsidRPr="00343157" w:rsidRDefault="00FD73B4" w:rsidP="007924BB">
            <w:pPr>
              <w:spacing w:line="0" w:lineRule="atLeast"/>
              <w:jc w:val="distribute"/>
              <w:rPr>
                <w:rFonts w:asciiTheme="minorEastAsia" w:hAnsiTheme="minorEastAsia"/>
                <w:szCs w:val="21"/>
              </w:rPr>
            </w:pPr>
            <w:r w:rsidRPr="00343157">
              <w:rPr>
                <w:rFonts w:asciiTheme="minorEastAsia" w:hAnsiTheme="minorEastAsia" w:hint="eastAsia"/>
                <w:szCs w:val="21"/>
              </w:rPr>
              <w:t>視程</w:t>
            </w:r>
          </w:p>
        </w:tc>
        <w:tc>
          <w:tcPr>
            <w:tcW w:w="284" w:type="dxa"/>
            <w:tcBorders>
              <w:left w:val="single" w:sz="4" w:space="0" w:color="FFFFFF"/>
            </w:tcBorders>
            <w:shd w:val="clear" w:color="auto" w:fill="auto"/>
            <w:vAlign w:val="center"/>
          </w:tcPr>
          <w:p w14:paraId="5A0C685B" w14:textId="77777777" w:rsidR="00FD73B4" w:rsidRPr="00343157" w:rsidRDefault="00FD73B4" w:rsidP="007924BB">
            <w:pPr>
              <w:spacing w:line="0" w:lineRule="atLeast"/>
              <w:ind w:leftChars="-50" w:left="-105" w:rightChars="-50" w:right="-105"/>
              <w:jc w:val="center"/>
              <w:rPr>
                <w:rFonts w:asciiTheme="minorEastAsia" w:hAnsiTheme="minorEastAsia"/>
                <w:szCs w:val="21"/>
              </w:rPr>
            </w:pPr>
            <w:r w:rsidRPr="00343157">
              <w:rPr>
                <w:rFonts w:asciiTheme="minorEastAsia" w:hAnsiTheme="minorEastAsia" w:hint="eastAsia"/>
                <w:szCs w:val="21"/>
                <w:vertAlign w:val="superscript"/>
              </w:rPr>
              <w:t>※3</w:t>
            </w:r>
          </w:p>
        </w:tc>
        <w:tc>
          <w:tcPr>
            <w:tcW w:w="6009" w:type="dxa"/>
            <w:shd w:val="clear" w:color="auto" w:fill="auto"/>
            <w:vAlign w:val="center"/>
          </w:tcPr>
          <w:p w14:paraId="290C4DAB" w14:textId="77777777" w:rsidR="00FD73B4" w:rsidRPr="00343157" w:rsidRDefault="00FD73B4" w:rsidP="007924BB">
            <w:pPr>
              <w:spacing w:line="0" w:lineRule="atLeast"/>
              <w:jc w:val="center"/>
              <w:rPr>
                <w:rFonts w:asciiTheme="minorEastAsia" w:hAnsiTheme="minorEastAsia"/>
                <w:szCs w:val="21"/>
              </w:rPr>
            </w:pPr>
            <w:r w:rsidRPr="00343157">
              <w:rPr>
                <w:rFonts w:asciiTheme="minorEastAsia" w:hAnsiTheme="minorEastAsia" w:hint="eastAsia"/>
                <w:szCs w:val="21"/>
              </w:rPr>
              <w:t>1,000</w:t>
            </w:r>
            <w:r w:rsidRPr="00343157">
              <w:rPr>
                <w:rFonts w:asciiTheme="minorEastAsia" w:hAnsiTheme="minorEastAsia"/>
                <w:szCs w:val="21"/>
              </w:rPr>
              <w:t>m</w:t>
            </w:r>
            <w:r w:rsidRPr="00343157">
              <w:rPr>
                <w:rFonts w:asciiTheme="minorEastAsia" w:hAnsiTheme="minorEastAsia" w:hint="eastAsia"/>
                <w:szCs w:val="21"/>
              </w:rPr>
              <w:t>以上</w:t>
            </w:r>
          </w:p>
        </w:tc>
      </w:tr>
      <w:tr w:rsidR="00FD73B4" w:rsidRPr="00343157" w14:paraId="2787B130" w14:textId="77777777" w:rsidTr="001805E7">
        <w:trPr>
          <w:trHeight w:val="551"/>
          <w:jc w:val="center"/>
        </w:trPr>
        <w:tc>
          <w:tcPr>
            <w:tcW w:w="1701" w:type="dxa"/>
            <w:tcBorders>
              <w:right w:val="single" w:sz="4" w:space="0" w:color="FFFFFF"/>
            </w:tcBorders>
            <w:shd w:val="clear" w:color="auto" w:fill="auto"/>
            <w:vAlign w:val="center"/>
          </w:tcPr>
          <w:p w14:paraId="6CD4A4E1" w14:textId="77777777" w:rsidR="00FD73B4" w:rsidRPr="00343157" w:rsidRDefault="00FD73B4" w:rsidP="007924BB">
            <w:pPr>
              <w:spacing w:line="0" w:lineRule="atLeast"/>
              <w:jc w:val="distribute"/>
              <w:rPr>
                <w:rFonts w:asciiTheme="minorEastAsia" w:hAnsiTheme="minorEastAsia"/>
                <w:szCs w:val="21"/>
              </w:rPr>
            </w:pPr>
            <w:r w:rsidRPr="00343157">
              <w:rPr>
                <w:rFonts w:asciiTheme="minorEastAsia" w:hAnsiTheme="minorEastAsia" w:hint="eastAsia"/>
                <w:szCs w:val="21"/>
              </w:rPr>
              <w:t>接岸速度</w:t>
            </w:r>
          </w:p>
        </w:tc>
        <w:tc>
          <w:tcPr>
            <w:tcW w:w="284" w:type="dxa"/>
            <w:tcBorders>
              <w:left w:val="single" w:sz="4" w:space="0" w:color="FFFFFF"/>
            </w:tcBorders>
            <w:shd w:val="clear" w:color="auto" w:fill="auto"/>
            <w:vAlign w:val="center"/>
          </w:tcPr>
          <w:p w14:paraId="34C63517" w14:textId="77777777" w:rsidR="00FD73B4" w:rsidRPr="00343157" w:rsidRDefault="00FD73B4" w:rsidP="007924BB">
            <w:pPr>
              <w:spacing w:line="0" w:lineRule="atLeast"/>
              <w:ind w:leftChars="-50" w:left="-105" w:rightChars="-50" w:right="-105"/>
              <w:jc w:val="left"/>
              <w:rPr>
                <w:rFonts w:asciiTheme="minorEastAsia" w:hAnsiTheme="minorEastAsia"/>
                <w:szCs w:val="21"/>
                <w:vertAlign w:val="superscript"/>
              </w:rPr>
            </w:pPr>
          </w:p>
        </w:tc>
        <w:tc>
          <w:tcPr>
            <w:tcW w:w="6009" w:type="dxa"/>
            <w:shd w:val="clear" w:color="auto" w:fill="auto"/>
            <w:vAlign w:val="center"/>
          </w:tcPr>
          <w:p w14:paraId="32EF75D1" w14:textId="77777777" w:rsidR="00FD73B4" w:rsidRPr="00343157" w:rsidRDefault="00FD73B4" w:rsidP="007924BB">
            <w:pPr>
              <w:spacing w:line="0" w:lineRule="atLeast"/>
              <w:jc w:val="center"/>
              <w:rPr>
                <w:rFonts w:asciiTheme="minorEastAsia" w:hAnsiTheme="minorEastAsia"/>
                <w:szCs w:val="21"/>
              </w:rPr>
            </w:pPr>
            <w:r w:rsidRPr="00343157">
              <w:rPr>
                <w:rFonts w:asciiTheme="minorEastAsia" w:hAnsiTheme="minorEastAsia" w:hint="eastAsia"/>
                <w:szCs w:val="21"/>
              </w:rPr>
              <w:t>7cm/sec以下</w:t>
            </w:r>
          </w:p>
        </w:tc>
      </w:tr>
      <w:tr w:rsidR="00FD73B4" w:rsidRPr="00343157" w14:paraId="1414303E" w14:textId="77777777" w:rsidTr="001805E7">
        <w:trPr>
          <w:trHeight w:val="2132"/>
          <w:jc w:val="center"/>
        </w:trPr>
        <w:tc>
          <w:tcPr>
            <w:tcW w:w="1701" w:type="dxa"/>
            <w:tcBorders>
              <w:right w:val="single" w:sz="4" w:space="0" w:color="FFFFFF"/>
            </w:tcBorders>
            <w:shd w:val="clear" w:color="auto" w:fill="auto"/>
            <w:vAlign w:val="center"/>
          </w:tcPr>
          <w:p w14:paraId="1BA5453F" w14:textId="77777777" w:rsidR="00FD73B4" w:rsidRPr="00343157" w:rsidRDefault="00FD73B4" w:rsidP="007924BB">
            <w:pPr>
              <w:spacing w:line="0" w:lineRule="atLeast"/>
              <w:jc w:val="distribute"/>
              <w:rPr>
                <w:rFonts w:asciiTheme="minorEastAsia" w:hAnsiTheme="minorEastAsia"/>
                <w:szCs w:val="21"/>
              </w:rPr>
            </w:pPr>
            <w:r w:rsidRPr="00343157">
              <w:rPr>
                <w:rFonts w:asciiTheme="minorEastAsia" w:hAnsiTheme="minorEastAsia" w:hint="eastAsia"/>
                <w:szCs w:val="21"/>
              </w:rPr>
              <w:t>曳船</w:t>
            </w:r>
          </w:p>
        </w:tc>
        <w:tc>
          <w:tcPr>
            <w:tcW w:w="284" w:type="dxa"/>
            <w:tcBorders>
              <w:left w:val="single" w:sz="4" w:space="0" w:color="FFFFFF"/>
            </w:tcBorders>
            <w:shd w:val="clear" w:color="auto" w:fill="auto"/>
            <w:vAlign w:val="center"/>
          </w:tcPr>
          <w:p w14:paraId="2E5E4E51" w14:textId="77777777" w:rsidR="00FD73B4" w:rsidRPr="00343157" w:rsidRDefault="00FD73B4" w:rsidP="007924BB">
            <w:pPr>
              <w:spacing w:line="0" w:lineRule="atLeast"/>
              <w:ind w:leftChars="-50" w:left="-105" w:rightChars="-50" w:right="-105"/>
              <w:jc w:val="left"/>
              <w:rPr>
                <w:rFonts w:asciiTheme="minorEastAsia" w:hAnsiTheme="minorEastAsia"/>
                <w:szCs w:val="21"/>
              </w:rPr>
            </w:pPr>
          </w:p>
        </w:tc>
        <w:tc>
          <w:tcPr>
            <w:tcW w:w="6009" w:type="dxa"/>
            <w:shd w:val="clear" w:color="auto" w:fill="auto"/>
            <w:vAlign w:val="center"/>
          </w:tcPr>
          <w:p w14:paraId="72EF3764" w14:textId="77777777" w:rsidR="00FD73B4" w:rsidRPr="00343157" w:rsidRDefault="00FD73B4" w:rsidP="007924BB">
            <w:pPr>
              <w:spacing w:beforeLines="10" w:before="24" w:afterLines="10" w:after="24" w:line="0" w:lineRule="atLeast"/>
              <w:jc w:val="left"/>
              <w:rPr>
                <w:rFonts w:asciiTheme="minorEastAsia" w:hAnsiTheme="minorEastAsia"/>
                <w:szCs w:val="21"/>
              </w:rPr>
            </w:pPr>
            <w:r w:rsidRPr="00343157">
              <w:rPr>
                <w:rFonts w:asciiTheme="minorEastAsia" w:hAnsiTheme="minorEastAsia" w:hint="eastAsia"/>
                <w:szCs w:val="21"/>
              </w:rPr>
              <w:t>風速8m/sec超え：3,600馬力曳船3隻</w:t>
            </w:r>
          </w:p>
          <w:p w14:paraId="5E2CD97C" w14:textId="77777777" w:rsidR="00FD73B4" w:rsidRPr="00343157" w:rsidRDefault="00FD73B4" w:rsidP="007924BB">
            <w:pPr>
              <w:spacing w:beforeLines="10" w:before="24" w:afterLines="10" w:after="24" w:line="0" w:lineRule="atLeast"/>
              <w:jc w:val="left"/>
              <w:rPr>
                <w:rFonts w:asciiTheme="minorEastAsia" w:hAnsiTheme="minorEastAsia"/>
                <w:szCs w:val="21"/>
              </w:rPr>
            </w:pPr>
            <w:r w:rsidRPr="00343157">
              <w:rPr>
                <w:rFonts w:asciiTheme="minorEastAsia" w:hAnsiTheme="minorEastAsia" w:hint="eastAsia"/>
                <w:szCs w:val="21"/>
              </w:rPr>
              <w:t>風速8m/sec以下：3,600馬力曳船2隻</w:t>
            </w:r>
          </w:p>
          <w:p w14:paraId="79A04216" w14:textId="77777777" w:rsidR="00FD73B4" w:rsidRPr="00343157" w:rsidRDefault="00FD73B4" w:rsidP="007924BB">
            <w:pPr>
              <w:spacing w:beforeLines="10" w:before="24" w:afterLines="10" w:after="24" w:line="0" w:lineRule="atLeast"/>
              <w:ind w:leftChars="100" w:left="210"/>
              <w:jc w:val="left"/>
              <w:rPr>
                <w:rFonts w:asciiTheme="minorEastAsia" w:hAnsiTheme="minorEastAsia"/>
                <w:szCs w:val="21"/>
              </w:rPr>
            </w:pPr>
            <w:r w:rsidRPr="00343157">
              <w:rPr>
                <w:rFonts w:asciiTheme="minorEastAsia" w:hAnsiTheme="minorEastAsia" w:hint="eastAsia"/>
                <w:szCs w:val="21"/>
              </w:rPr>
              <w:t>なお</w:t>
            </w:r>
            <w:r w:rsidRPr="00343157">
              <w:rPr>
                <w:rFonts w:asciiTheme="minorEastAsia" w:hAnsiTheme="minorEastAsia"/>
                <w:szCs w:val="21"/>
              </w:rPr>
              <w:t>、</w:t>
            </w:r>
            <w:r w:rsidRPr="00343157">
              <w:rPr>
                <w:rFonts w:asciiTheme="minorEastAsia" w:hAnsiTheme="minorEastAsia" w:hint="eastAsia"/>
                <w:szCs w:val="21"/>
              </w:rPr>
              <w:t>気象</w:t>
            </w:r>
            <w:r w:rsidRPr="00343157">
              <w:rPr>
                <w:rFonts w:asciiTheme="minorEastAsia" w:hAnsiTheme="minorEastAsia"/>
                <w:szCs w:val="21"/>
              </w:rPr>
              <w:t>条件、入出港コンディション</w:t>
            </w:r>
            <w:r w:rsidRPr="00343157">
              <w:rPr>
                <w:rFonts w:asciiTheme="minorEastAsia" w:hAnsiTheme="minorEastAsia" w:hint="eastAsia"/>
                <w:szCs w:val="21"/>
              </w:rPr>
              <w:t>、曳船</w:t>
            </w:r>
            <w:r w:rsidRPr="00343157">
              <w:rPr>
                <w:rFonts w:asciiTheme="minorEastAsia" w:hAnsiTheme="minorEastAsia"/>
                <w:szCs w:val="21"/>
              </w:rPr>
              <w:t>のラインを取る</w:t>
            </w:r>
            <w:r w:rsidRPr="00343157">
              <w:rPr>
                <w:rFonts w:asciiTheme="minorEastAsia" w:hAnsiTheme="minorEastAsia" w:hint="eastAsia"/>
                <w:szCs w:val="21"/>
              </w:rPr>
              <w:t>ことができる</w:t>
            </w:r>
            <w:r w:rsidRPr="00343157">
              <w:rPr>
                <w:rFonts w:asciiTheme="minorEastAsia" w:hAnsiTheme="minorEastAsia"/>
                <w:szCs w:val="21"/>
              </w:rPr>
              <w:t>位置及び入港実績等を踏まえ、</w:t>
            </w:r>
            <w:r w:rsidRPr="00343157">
              <w:rPr>
                <w:rFonts w:asciiTheme="minorEastAsia" w:hAnsiTheme="minorEastAsia" w:hint="eastAsia"/>
                <w:szCs w:val="21"/>
              </w:rPr>
              <w:t>船長</w:t>
            </w:r>
            <w:r w:rsidRPr="00343157">
              <w:rPr>
                <w:rFonts w:asciiTheme="minorEastAsia" w:hAnsiTheme="minorEastAsia"/>
                <w:szCs w:val="21"/>
              </w:rPr>
              <w:t>、</w:t>
            </w:r>
            <w:r w:rsidRPr="00343157">
              <w:rPr>
                <w:rFonts w:asciiTheme="minorEastAsia" w:hAnsiTheme="minorEastAsia" w:hint="eastAsia"/>
                <w:szCs w:val="21"/>
              </w:rPr>
              <w:t>水先</w:t>
            </w:r>
            <w:r w:rsidRPr="00343157">
              <w:rPr>
                <w:rFonts w:asciiTheme="minorEastAsia" w:hAnsiTheme="minorEastAsia"/>
                <w:szCs w:val="21"/>
              </w:rPr>
              <w:t>人</w:t>
            </w:r>
            <w:r w:rsidRPr="00343157">
              <w:rPr>
                <w:rFonts w:asciiTheme="minorEastAsia" w:hAnsiTheme="minorEastAsia" w:hint="eastAsia"/>
                <w:szCs w:val="21"/>
              </w:rPr>
              <w:t>及び</w:t>
            </w:r>
            <w:r w:rsidRPr="00343157">
              <w:rPr>
                <w:rFonts w:asciiTheme="minorEastAsia" w:hAnsiTheme="minorEastAsia"/>
                <w:szCs w:val="21"/>
              </w:rPr>
              <w:t>関係者と協議の上、増配備を行う。</w:t>
            </w:r>
          </w:p>
        </w:tc>
      </w:tr>
      <w:tr w:rsidR="00FD73B4" w:rsidRPr="00343157" w14:paraId="2CE1DCCF" w14:textId="77777777" w:rsidTr="001805E7">
        <w:trPr>
          <w:trHeight w:val="547"/>
          <w:jc w:val="center"/>
        </w:trPr>
        <w:tc>
          <w:tcPr>
            <w:tcW w:w="1701" w:type="dxa"/>
            <w:tcBorders>
              <w:right w:val="single" w:sz="4" w:space="0" w:color="FFFFFF"/>
            </w:tcBorders>
            <w:shd w:val="clear" w:color="auto" w:fill="auto"/>
            <w:vAlign w:val="center"/>
          </w:tcPr>
          <w:p w14:paraId="658B83E0" w14:textId="77777777" w:rsidR="00FD73B4" w:rsidRPr="00343157" w:rsidRDefault="00FD73B4" w:rsidP="007924BB">
            <w:pPr>
              <w:spacing w:line="0" w:lineRule="atLeast"/>
              <w:jc w:val="distribute"/>
              <w:rPr>
                <w:rFonts w:asciiTheme="minorEastAsia" w:hAnsiTheme="minorEastAsia"/>
                <w:szCs w:val="21"/>
              </w:rPr>
            </w:pPr>
            <w:r w:rsidRPr="00343157">
              <w:rPr>
                <w:rFonts w:asciiTheme="minorEastAsia" w:hAnsiTheme="minorEastAsia" w:hint="eastAsia"/>
                <w:szCs w:val="21"/>
              </w:rPr>
              <w:t>入出港時間帯</w:t>
            </w:r>
          </w:p>
        </w:tc>
        <w:tc>
          <w:tcPr>
            <w:tcW w:w="284" w:type="dxa"/>
            <w:tcBorders>
              <w:left w:val="single" w:sz="4" w:space="0" w:color="FFFFFF"/>
            </w:tcBorders>
            <w:shd w:val="clear" w:color="auto" w:fill="auto"/>
            <w:vAlign w:val="center"/>
          </w:tcPr>
          <w:p w14:paraId="344F21E9" w14:textId="77777777" w:rsidR="00FD73B4" w:rsidRPr="00343157" w:rsidRDefault="00FD73B4" w:rsidP="007924BB">
            <w:pPr>
              <w:spacing w:line="0" w:lineRule="atLeast"/>
              <w:ind w:leftChars="-50" w:left="-105" w:rightChars="-50" w:right="-105"/>
              <w:jc w:val="left"/>
              <w:rPr>
                <w:rFonts w:asciiTheme="minorEastAsia" w:hAnsiTheme="minorEastAsia"/>
                <w:szCs w:val="21"/>
              </w:rPr>
            </w:pPr>
          </w:p>
        </w:tc>
        <w:tc>
          <w:tcPr>
            <w:tcW w:w="6009" w:type="dxa"/>
            <w:shd w:val="clear" w:color="auto" w:fill="auto"/>
            <w:vAlign w:val="center"/>
          </w:tcPr>
          <w:p w14:paraId="5AD4B2F2" w14:textId="77777777" w:rsidR="00FD73B4" w:rsidRPr="00343157" w:rsidRDefault="00FD73B4" w:rsidP="007924BB">
            <w:pPr>
              <w:spacing w:beforeLines="10" w:before="24" w:afterLines="10" w:after="24" w:line="0" w:lineRule="atLeast"/>
              <w:jc w:val="left"/>
              <w:rPr>
                <w:rFonts w:asciiTheme="minorEastAsia" w:hAnsiTheme="minorEastAsia"/>
                <w:szCs w:val="21"/>
              </w:rPr>
            </w:pPr>
            <w:r w:rsidRPr="00343157">
              <w:rPr>
                <w:rFonts w:asciiTheme="minorEastAsia" w:hAnsiTheme="minorEastAsia" w:hint="eastAsia"/>
                <w:szCs w:val="21"/>
              </w:rPr>
              <w:t>原則として日出から日没まで</w:t>
            </w:r>
          </w:p>
        </w:tc>
      </w:tr>
    </w:tbl>
    <w:p w14:paraId="56760C22" w14:textId="77777777" w:rsidR="00FD73B4" w:rsidRPr="00343157" w:rsidRDefault="00FD73B4" w:rsidP="00FD73B4">
      <w:pPr>
        <w:spacing w:line="240" w:lineRule="exact"/>
        <w:ind w:leftChars="250" w:left="945" w:hangingChars="200" w:hanging="420"/>
        <w:jc w:val="left"/>
        <w:rPr>
          <w:rFonts w:asciiTheme="minorEastAsia" w:hAnsiTheme="minorEastAsia"/>
          <w:szCs w:val="21"/>
        </w:rPr>
      </w:pPr>
      <w:r w:rsidRPr="00343157">
        <w:rPr>
          <w:rFonts w:asciiTheme="minorEastAsia" w:hAnsiTheme="minorEastAsia" w:hint="eastAsia"/>
          <w:szCs w:val="21"/>
        </w:rPr>
        <w:t>※1</w:t>
      </w:r>
      <w:r w:rsidRPr="00343157">
        <w:rPr>
          <w:rFonts w:asciiTheme="minorEastAsia" w:hAnsiTheme="minorEastAsia"/>
          <w:szCs w:val="21"/>
        </w:rPr>
        <w:t xml:space="preserve"> </w:t>
      </w:r>
      <w:r w:rsidRPr="00343157">
        <w:rPr>
          <w:rFonts w:asciiTheme="minorEastAsia" w:hAnsiTheme="minorEastAsia" w:hint="eastAsia"/>
          <w:szCs w:val="21"/>
        </w:rPr>
        <w:t>最小喫水はプロペラ没水率100%</w:t>
      </w:r>
    </w:p>
    <w:p w14:paraId="09BC565D" w14:textId="77777777" w:rsidR="00FD73B4" w:rsidRPr="00343157" w:rsidRDefault="00FD73B4" w:rsidP="00FD73B4">
      <w:pPr>
        <w:spacing w:line="240" w:lineRule="exact"/>
        <w:ind w:leftChars="250" w:left="945" w:hangingChars="200" w:hanging="420"/>
        <w:jc w:val="left"/>
        <w:rPr>
          <w:rFonts w:asciiTheme="minorEastAsia" w:hAnsiTheme="minorEastAsia"/>
          <w:szCs w:val="21"/>
        </w:rPr>
      </w:pPr>
      <w:r w:rsidRPr="00343157">
        <w:rPr>
          <w:rFonts w:asciiTheme="minorEastAsia" w:hAnsiTheme="minorEastAsia" w:hint="eastAsia"/>
          <w:szCs w:val="21"/>
        </w:rPr>
        <w:t>※2</w:t>
      </w:r>
      <w:r w:rsidRPr="00343157">
        <w:rPr>
          <w:rFonts w:asciiTheme="minorEastAsia" w:hAnsiTheme="minorEastAsia"/>
          <w:szCs w:val="21"/>
        </w:rPr>
        <w:t xml:space="preserve"> </w:t>
      </w:r>
      <w:r w:rsidRPr="00343157">
        <w:rPr>
          <w:rFonts w:asciiTheme="minorEastAsia" w:hAnsiTheme="minorEastAsia" w:hint="eastAsia"/>
          <w:szCs w:val="21"/>
        </w:rPr>
        <w:t>国土交通省中部地方整備局清水港湾事務所及び清水船舶情報センター等の風速データ</w:t>
      </w:r>
    </w:p>
    <w:p w14:paraId="1949D161" w14:textId="77777777" w:rsidR="00FD73B4" w:rsidRPr="00343157" w:rsidRDefault="00FD73B4" w:rsidP="00FD73B4">
      <w:pPr>
        <w:spacing w:line="240" w:lineRule="exact"/>
        <w:ind w:leftChars="250" w:left="945" w:hangingChars="200" w:hanging="420"/>
        <w:jc w:val="left"/>
        <w:rPr>
          <w:rFonts w:asciiTheme="minorEastAsia" w:hAnsiTheme="minorEastAsia"/>
          <w:szCs w:val="21"/>
        </w:rPr>
      </w:pPr>
      <w:r w:rsidRPr="00343157">
        <w:rPr>
          <w:rFonts w:asciiTheme="minorEastAsia" w:hAnsiTheme="minorEastAsia" w:hint="eastAsia"/>
          <w:szCs w:val="21"/>
        </w:rPr>
        <w:t>※3</w:t>
      </w:r>
      <w:r w:rsidRPr="00343157">
        <w:rPr>
          <w:rFonts w:asciiTheme="minorEastAsia" w:hAnsiTheme="minorEastAsia"/>
          <w:szCs w:val="21"/>
        </w:rPr>
        <w:t xml:space="preserve"> </w:t>
      </w:r>
      <w:r w:rsidRPr="00343157">
        <w:rPr>
          <w:rFonts w:asciiTheme="minorEastAsia" w:hAnsiTheme="minorEastAsia" w:hint="eastAsia"/>
          <w:szCs w:val="21"/>
        </w:rPr>
        <w:t>現行の水先引受基準に準拠</w:t>
      </w:r>
    </w:p>
    <w:p w14:paraId="077E3E36" w14:textId="1CDD1BB0" w:rsidR="00FD73B4" w:rsidRPr="00343157" w:rsidRDefault="00FD73B4" w:rsidP="00FD73B4">
      <w:pPr>
        <w:spacing w:line="180" w:lineRule="auto"/>
        <w:rPr>
          <w:rFonts w:asciiTheme="minorEastAsia" w:hAnsiTheme="minorEastAsia"/>
          <w:sz w:val="24"/>
          <w:szCs w:val="28"/>
        </w:rPr>
      </w:pPr>
    </w:p>
    <w:p w14:paraId="2E4CE1AB" w14:textId="77777777" w:rsidR="00FD73B4" w:rsidRPr="00343157" w:rsidRDefault="00FD73B4" w:rsidP="00FD73B4">
      <w:pPr>
        <w:spacing w:line="180" w:lineRule="auto"/>
        <w:jc w:val="center"/>
        <w:rPr>
          <w:rFonts w:asciiTheme="minorEastAsia" w:hAnsiTheme="minorEastAsia"/>
          <w:sz w:val="24"/>
          <w:szCs w:val="28"/>
        </w:rPr>
      </w:pPr>
    </w:p>
    <w:p w14:paraId="5E268897" w14:textId="77777777" w:rsidR="00FD73B4" w:rsidRPr="00343157" w:rsidRDefault="00FD73B4" w:rsidP="002A6F24">
      <w:pPr>
        <w:spacing w:line="180" w:lineRule="auto"/>
        <w:rPr>
          <w:rFonts w:asciiTheme="minorEastAsia" w:hAnsiTheme="minorEastAsia"/>
          <w:sz w:val="24"/>
          <w:szCs w:val="28"/>
        </w:rPr>
      </w:pPr>
    </w:p>
    <w:sectPr w:rsidR="00FD73B4" w:rsidRPr="00343157" w:rsidSect="00CC1FBA">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53"/>
    <w:rsid w:val="000432DC"/>
    <w:rsid w:val="000C11B5"/>
    <w:rsid w:val="00113C53"/>
    <w:rsid w:val="001805E7"/>
    <w:rsid w:val="0019383B"/>
    <w:rsid w:val="001D749C"/>
    <w:rsid w:val="002972B0"/>
    <w:rsid w:val="002A6F24"/>
    <w:rsid w:val="00343157"/>
    <w:rsid w:val="0038285D"/>
    <w:rsid w:val="003C1489"/>
    <w:rsid w:val="004504A2"/>
    <w:rsid w:val="004C528F"/>
    <w:rsid w:val="004C685D"/>
    <w:rsid w:val="004E602B"/>
    <w:rsid w:val="00550926"/>
    <w:rsid w:val="00550F9B"/>
    <w:rsid w:val="00565F7F"/>
    <w:rsid w:val="00601153"/>
    <w:rsid w:val="006B77C6"/>
    <w:rsid w:val="006C3651"/>
    <w:rsid w:val="0079391C"/>
    <w:rsid w:val="0089063A"/>
    <w:rsid w:val="00956A94"/>
    <w:rsid w:val="009C0CE7"/>
    <w:rsid w:val="009F2DA1"/>
    <w:rsid w:val="00A107A9"/>
    <w:rsid w:val="00AD542B"/>
    <w:rsid w:val="00B92C68"/>
    <w:rsid w:val="00B95D6D"/>
    <w:rsid w:val="00BA4D97"/>
    <w:rsid w:val="00C00AC6"/>
    <w:rsid w:val="00CC1FBA"/>
    <w:rsid w:val="00CD2121"/>
    <w:rsid w:val="00D81190"/>
    <w:rsid w:val="00F37F7E"/>
    <w:rsid w:val="00FD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5B7905"/>
  <w15:chartTrackingRefBased/>
  <w15:docId w15:val="{148EAF96-8719-4DAA-953B-A784C4CB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新村　陽介</dc:creator>
  <cp:keywords/>
  <dc:description/>
  <cp:lastModifiedBy>次郎長 清水</cp:lastModifiedBy>
  <cp:revision>6</cp:revision>
  <cp:lastPrinted>2024-02-06T04:09:00Z</cp:lastPrinted>
  <dcterms:created xsi:type="dcterms:W3CDTF">2024-02-05T23:00:00Z</dcterms:created>
  <dcterms:modified xsi:type="dcterms:W3CDTF">2024-02-06T08:31:00Z</dcterms:modified>
</cp:coreProperties>
</file>